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A4446" w14:textId="77777777" w:rsidR="00FB7A4D" w:rsidRDefault="00FB7A4D">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6169" w:type="dxa"/>
        <w:tblInd w:w="0" w:type="dxa"/>
        <w:tblBorders>
          <w:bottom w:val="single" w:sz="4" w:space="0" w:color="000000"/>
        </w:tblBorders>
        <w:tblLayout w:type="fixed"/>
        <w:tblLook w:val="0400" w:firstRow="0" w:lastRow="0" w:firstColumn="0" w:lastColumn="0" w:noHBand="0" w:noVBand="1"/>
      </w:tblPr>
      <w:tblGrid>
        <w:gridCol w:w="393"/>
        <w:gridCol w:w="985"/>
        <w:gridCol w:w="2875"/>
        <w:gridCol w:w="1916"/>
      </w:tblGrid>
      <w:tr w:rsidR="00FB7A4D" w14:paraId="1C6C36AE" w14:textId="77777777">
        <w:trPr>
          <w:tblHeader/>
        </w:trPr>
        <w:tc>
          <w:tcPr>
            <w:tcW w:w="4253" w:type="dxa"/>
            <w:gridSpan w:val="3"/>
            <w:vAlign w:val="center"/>
          </w:tcPr>
          <w:p w14:paraId="72AA0951" w14:textId="77777777" w:rsidR="00FB7A4D" w:rsidRPr="000D7DA5" w:rsidRDefault="008310F5">
            <w:pPr>
              <w:rPr>
                <w:rFonts w:ascii="FrutigerLTStd-Light" w:eastAsia="FrutigerLTStd-Light" w:hAnsi="FrutigerLTStd-Light" w:cs="FrutigerLTStd-Light"/>
                <w:sz w:val="12"/>
                <w:szCs w:val="12"/>
                <w:lang w:val="it-IT"/>
              </w:rPr>
            </w:pPr>
            <w:r w:rsidRPr="00A62D60">
              <w:rPr>
                <w:rFonts w:ascii="FrutigerLTStd-Light" w:eastAsia="FrutigerLTStd-Light" w:hAnsi="FrutigerLTStd-Light" w:cs="FrutigerLTStd-Light"/>
                <w:sz w:val="12"/>
                <w:szCs w:val="12"/>
                <w:lang w:val="it-IT"/>
              </w:rPr>
              <w:t xml:space="preserve">Annali </w:t>
            </w:r>
            <w:r w:rsidRPr="000D7DA5">
              <w:rPr>
                <w:rFonts w:ascii="FrutigerLTStd-Light" w:eastAsia="FrutigerLTStd-Light" w:hAnsi="FrutigerLTStd-Light" w:cs="FrutigerLTStd-Light"/>
                <w:sz w:val="12"/>
                <w:szCs w:val="12"/>
                <w:lang w:val="it-IT"/>
              </w:rPr>
              <w:t xml:space="preserve">del Dipartimento di Metodi e Modelli per l’Economia, il Territorio e la Finanza </w:t>
            </w:r>
          </w:p>
          <w:p w14:paraId="00346B1B" w14:textId="54578C92" w:rsidR="00FB7A4D" w:rsidRPr="00A62D60" w:rsidRDefault="008310F5">
            <w:pPr>
              <w:rPr>
                <w:rFonts w:ascii="FrutigerLTStd-Light" w:eastAsia="FrutigerLTStd-Light" w:hAnsi="FrutigerLTStd-Light" w:cs="FrutigerLTStd-Light"/>
                <w:sz w:val="12"/>
                <w:szCs w:val="12"/>
                <w:lang w:val="it-IT"/>
              </w:rPr>
            </w:pPr>
            <w:r w:rsidRPr="00E40A38">
              <w:rPr>
                <w:rFonts w:ascii="FrutigerLTStd-Light" w:eastAsia="FrutigerLTStd-Light" w:hAnsi="FrutigerLTStd-Light" w:cs="FrutigerLTStd-Light"/>
                <w:sz w:val="12"/>
                <w:szCs w:val="12"/>
                <w:lang w:val="it-IT"/>
              </w:rPr>
              <w:t>202</w:t>
            </w:r>
            <w:r w:rsidR="00E03E7E">
              <w:rPr>
                <w:rFonts w:ascii="FrutigerLTStd-Light" w:eastAsia="FrutigerLTStd-Light" w:hAnsi="FrutigerLTStd-Light" w:cs="FrutigerLTStd-Light"/>
                <w:sz w:val="12"/>
                <w:szCs w:val="12"/>
                <w:lang w:val="it-IT"/>
              </w:rPr>
              <w:t>6</w:t>
            </w:r>
            <w:r w:rsidRPr="000D7DA5">
              <w:rPr>
                <w:rFonts w:ascii="FrutigerLTStd-Light" w:eastAsia="FrutigerLTStd-Light" w:hAnsi="FrutigerLTStd-Light" w:cs="FrutigerLTStd-Light"/>
                <w:sz w:val="12"/>
                <w:szCs w:val="12"/>
                <w:lang w:val="it-IT"/>
              </w:rPr>
              <w:t>, DOI: XX</w:t>
            </w:r>
            <w:r w:rsidRPr="00A62D60">
              <w:rPr>
                <w:rFonts w:ascii="FrutigerLTStd-Light" w:eastAsia="FrutigerLTStd-Light" w:hAnsi="FrutigerLTStd-Light" w:cs="FrutigerLTStd-Light"/>
                <w:sz w:val="12"/>
                <w:szCs w:val="12"/>
                <w:lang w:val="it-IT"/>
              </w:rPr>
              <w:t>.XXXXX/XXXX-XXXX/XXX</w:t>
            </w:r>
          </w:p>
        </w:tc>
        <w:tc>
          <w:tcPr>
            <w:tcW w:w="1916" w:type="dxa"/>
            <w:vMerge w:val="restart"/>
            <w:vAlign w:val="center"/>
          </w:tcPr>
          <w:p w14:paraId="75FD95E4" w14:textId="77777777" w:rsidR="00FB7A4D" w:rsidRDefault="008310F5">
            <w:pPr>
              <w:jc w:val="right"/>
              <w:rPr>
                <w:sz w:val="14"/>
                <w:szCs w:val="14"/>
              </w:rPr>
            </w:pPr>
            <w:r w:rsidRPr="00A62D60">
              <w:rPr>
                <w:sz w:val="14"/>
                <w:szCs w:val="14"/>
                <w:lang w:val="it-IT"/>
              </w:rPr>
              <w:t xml:space="preserve"> </w:t>
            </w:r>
            <w:r>
              <w:rPr>
                <w:noProof/>
              </w:rPr>
              <w:drawing>
                <wp:inline distT="0" distB="0" distL="0" distR="0" wp14:anchorId="7EB84B21" wp14:editId="7F27383B">
                  <wp:extent cx="361950" cy="361950"/>
                  <wp:effectExtent l="0" t="0" r="0" b="0"/>
                  <wp:docPr id="5" name="image4.png" descr="Casella di controllo selezionata con riempimento a tinta unita"/>
                  <wp:cNvGraphicFramePr/>
                  <a:graphic xmlns:a="http://schemas.openxmlformats.org/drawingml/2006/main">
                    <a:graphicData uri="http://schemas.openxmlformats.org/drawingml/2006/picture">
                      <pic:pic xmlns:pic="http://schemas.openxmlformats.org/drawingml/2006/picture">
                        <pic:nvPicPr>
                          <pic:cNvPr id="0" name="image4.png" descr="Casella di controllo selezionata con riempimento a tinta unita"/>
                          <pic:cNvPicPr preferRelativeResize="0"/>
                        </pic:nvPicPr>
                        <pic:blipFill>
                          <a:blip r:embed="rId9"/>
                          <a:srcRect/>
                          <a:stretch>
                            <a:fillRect/>
                          </a:stretch>
                        </pic:blipFill>
                        <pic:spPr>
                          <a:xfrm>
                            <a:off x="0" y="0"/>
                            <a:ext cx="361950" cy="361950"/>
                          </a:xfrm>
                          <a:prstGeom prst="rect">
                            <a:avLst/>
                          </a:prstGeom>
                          <a:ln/>
                        </pic:spPr>
                      </pic:pic>
                    </a:graphicData>
                  </a:graphic>
                </wp:inline>
              </w:drawing>
            </w:r>
          </w:p>
        </w:tc>
      </w:tr>
      <w:tr w:rsidR="00FB7A4D" w14:paraId="49AD42EC" w14:textId="77777777">
        <w:trPr>
          <w:trHeight w:val="198"/>
          <w:tblHeader/>
        </w:trPr>
        <w:tc>
          <w:tcPr>
            <w:tcW w:w="393" w:type="dxa"/>
            <w:vMerge w:val="restart"/>
            <w:vAlign w:val="center"/>
          </w:tcPr>
          <w:p w14:paraId="7E7A73D2" w14:textId="77777777" w:rsidR="00FB7A4D" w:rsidRDefault="008310F5">
            <w:pPr>
              <w:jc w:val="center"/>
              <w:rPr>
                <w:sz w:val="14"/>
                <w:szCs w:val="14"/>
              </w:rPr>
            </w:pPr>
            <w:r>
              <w:rPr>
                <w:noProof/>
              </w:rPr>
              <w:drawing>
                <wp:inline distT="0" distB="0" distL="0" distR="0" wp14:anchorId="1EA52A65" wp14:editId="41581B04">
                  <wp:extent cx="200025" cy="314325"/>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200025" cy="314325"/>
                          </a:xfrm>
                          <a:prstGeom prst="rect">
                            <a:avLst/>
                          </a:prstGeom>
                          <a:ln/>
                        </pic:spPr>
                      </pic:pic>
                    </a:graphicData>
                  </a:graphic>
                </wp:inline>
              </w:drawing>
            </w:r>
          </w:p>
        </w:tc>
        <w:tc>
          <w:tcPr>
            <w:tcW w:w="985" w:type="dxa"/>
            <w:vAlign w:val="center"/>
          </w:tcPr>
          <w:p w14:paraId="3ABA2B7C" w14:textId="77777777" w:rsidR="00FB7A4D" w:rsidRDefault="008310F5">
            <w:pPr>
              <w:rPr>
                <w:rFonts w:ascii="FrutigerLTStd-Light" w:eastAsia="FrutigerLTStd-Light" w:hAnsi="FrutigerLTStd-Light" w:cs="FrutigerLTStd-Light"/>
                <w:sz w:val="12"/>
                <w:szCs w:val="12"/>
              </w:rPr>
            </w:pPr>
            <w:r>
              <w:rPr>
                <w:rFonts w:ascii="FrutigerLTStd-Light" w:eastAsia="FrutigerLTStd-Light" w:hAnsi="FrutigerLTStd-Light" w:cs="FrutigerLTStd-Light"/>
                <w:sz w:val="12"/>
                <w:szCs w:val="12"/>
              </w:rPr>
              <w:t>© Author (s)</w:t>
            </w:r>
          </w:p>
        </w:tc>
        <w:tc>
          <w:tcPr>
            <w:tcW w:w="2875" w:type="dxa"/>
            <w:vMerge w:val="restart"/>
            <w:vAlign w:val="center"/>
          </w:tcPr>
          <w:p w14:paraId="132318FA" w14:textId="77777777" w:rsidR="00FB7A4D" w:rsidRDefault="008310F5">
            <w:pPr>
              <w:rPr>
                <w:sz w:val="14"/>
                <w:szCs w:val="14"/>
              </w:rPr>
            </w:pPr>
            <w:r>
              <w:rPr>
                <w:noProof/>
                <w:sz w:val="14"/>
                <w:szCs w:val="14"/>
              </w:rPr>
              <w:drawing>
                <wp:inline distT="0" distB="0" distL="0" distR="0" wp14:anchorId="6C113660" wp14:editId="6B5FFD7A">
                  <wp:extent cx="247650" cy="247650"/>
                  <wp:effectExtent l="0" t="0" r="0" b="0"/>
                  <wp:docPr id="6" name="image3.png" descr="Casella di controllo spuntata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Casella di controllo spuntata con riempimento a tinta unita"/>
                          <pic:cNvPicPr preferRelativeResize="0"/>
                        </pic:nvPicPr>
                        <pic:blipFill>
                          <a:blip r:embed="rId11"/>
                          <a:srcRect/>
                          <a:stretch>
                            <a:fillRect/>
                          </a:stretch>
                        </pic:blipFill>
                        <pic:spPr>
                          <a:xfrm>
                            <a:off x="0" y="0"/>
                            <a:ext cx="247650" cy="247650"/>
                          </a:xfrm>
                          <a:prstGeom prst="rect">
                            <a:avLst/>
                          </a:prstGeom>
                          <a:ln/>
                        </pic:spPr>
                      </pic:pic>
                    </a:graphicData>
                  </a:graphic>
                </wp:inline>
              </w:drawing>
            </w:r>
          </w:p>
        </w:tc>
        <w:tc>
          <w:tcPr>
            <w:tcW w:w="1916" w:type="dxa"/>
            <w:vMerge/>
            <w:vAlign w:val="center"/>
          </w:tcPr>
          <w:p w14:paraId="4481FBFF" w14:textId="77777777" w:rsidR="00FB7A4D" w:rsidRDefault="00FB7A4D">
            <w:pPr>
              <w:widowControl w:val="0"/>
              <w:pBdr>
                <w:top w:val="nil"/>
                <w:left w:val="nil"/>
                <w:bottom w:val="nil"/>
                <w:right w:val="nil"/>
                <w:between w:val="nil"/>
              </w:pBdr>
              <w:spacing w:line="276" w:lineRule="auto"/>
              <w:rPr>
                <w:sz w:val="14"/>
                <w:szCs w:val="14"/>
              </w:rPr>
            </w:pPr>
          </w:p>
        </w:tc>
      </w:tr>
      <w:tr w:rsidR="00FB7A4D" w14:paraId="6EA956A5" w14:textId="77777777">
        <w:trPr>
          <w:trHeight w:val="198"/>
          <w:tblHeader/>
        </w:trPr>
        <w:tc>
          <w:tcPr>
            <w:tcW w:w="393" w:type="dxa"/>
            <w:vMerge/>
            <w:vAlign w:val="center"/>
          </w:tcPr>
          <w:p w14:paraId="16ED370C" w14:textId="77777777" w:rsidR="00FB7A4D" w:rsidRDefault="00FB7A4D">
            <w:pPr>
              <w:widowControl w:val="0"/>
              <w:pBdr>
                <w:top w:val="nil"/>
                <w:left w:val="nil"/>
                <w:bottom w:val="nil"/>
                <w:right w:val="nil"/>
                <w:between w:val="nil"/>
              </w:pBdr>
              <w:spacing w:line="276" w:lineRule="auto"/>
              <w:rPr>
                <w:sz w:val="14"/>
                <w:szCs w:val="14"/>
              </w:rPr>
            </w:pPr>
          </w:p>
        </w:tc>
        <w:tc>
          <w:tcPr>
            <w:tcW w:w="985" w:type="dxa"/>
            <w:vAlign w:val="center"/>
          </w:tcPr>
          <w:p w14:paraId="25657CA3" w14:textId="77777777" w:rsidR="00FB7A4D" w:rsidRDefault="008310F5">
            <w:pPr>
              <w:rPr>
                <w:rFonts w:ascii="FrutigerLTStd-Light" w:eastAsia="FrutigerLTStd-Light" w:hAnsi="FrutigerLTStd-Light" w:cs="FrutigerLTStd-Light"/>
                <w:sz w:val="12"/>
                <w:szCs w:val="12"/>
              </w:rPr>
            </w:pPr>
            <w:r>
              <w:rPr>
                <w:rFonts w:ascii="FrutigerLTStd-Light" w:eastAsia="FrutigerLTStd-Light" w:hAnsi="FrutigerLTStd-Light" w:cs="FrutigerLTStd-Light"/>
                <w:sz w:val="12"/>
                <w:szCs w:val="12"/>
              </w:rPr>
              <w:t>E-ISSN XXXX-XXXX</w:t>
            </w:r>
          </w:p>
        </w:tc>
        <w:tc>
          <w:tcPr>
            <w:tcW w:w="2875" w:type="dxa"/>
            <w:vMerge/>
            <w:vAlign w:val="center"/>
          </w:tcPr>
          <w:p w14:paraId="416B324F" w14:textId="77777777" w:rsidR="00FB7A4D" w:rsidRDefault="00FB7A4D">
            <w:pPr>
              <w:widowControl w:val="0"/>
              <w:pBdr>
                <w:top w:val="nil"/>
                <w:left w:val="nil"/>
                <w:bottom w:val="nil"/>
                <w:right w:val="nil"/>
                <w:between w:val="nil"/>
              </w:pBdr>
              <w:spacing w:line="276" w:lineRule="auto"/>
              <w:rPr>
                <w:rFonts w:ascii="FrutigerLTStd-Light" w:eastAsia="FrutigerLTStd-Light" w:hAnsi="FrutigerLTStd-Light" w:cs="FrutigerLTStd-Light"/>
                <w:sz w:val="12"/>
                <w:szCs w:val="12"/>
              </w:rPr>
            </w:pPr>
          </w:p>
        </w:tc>
        <w:tc>
          <w:tcPr>
            <w:tcW w:w="1916" w:type="dxa"/>
            <w:vMerge/>
            <w:vAlign w:val="center"/>
          </w:tcPr>
          <w:p w14:paraId="4875EA46" w14:textId="77777777" w:rsidR="00FB7A4D" w:rsidRDefault="00FB7A4D">
            <w:pPr>
              <w:widowControl w:val="0"/>
              <w:pBdr>
                <w:top w:val="nil"/>
                <w:left w:val="nil"/>
                <w:bottom w:val="nil"/>
                <w:right w:val="nil"/>
                <w:between w:val="nil"/>
              </w:pBdr>
              <w:spacing w:line="276" w:lineRule="auto"/>
              <w:rPr>
                <w:rFonts w:ascii="FrutigerLTStd-Light" w:eastAsia="FrutigerLTStd-Light" w:hAnsi="FrutigerLTStd-Light" w:cs="FrutigerLTStd-Light"/>
                <w:sz w:val="12"/>
                <w:szCs w:val="12"/>
              </w:rPr>
            </w:pPr>
          </w:p>
        </w:tc>
      </w:tr>
      <w:tr w:rsidR="00FB7A4D" w14:paraId="6B2FDA40" w14:textId="77777777">
        <w:trPr>
          <w:trHeight w:val="198"/>
          <w:tblHeader/>
        </w:trPr>
        <w:tc>
          <w:tcPr>
            <w:tcW w:w="393" w:type="dxa"/>
            <w:vMerge/>
            <w:vAlign w:val="center"/>
          </w:tcPr>
          <w:p w14:paraId="716DE243" w14:textId="77777777" w:rsidR="00FB7A4D" w:rsidRDefault="00FB7A4D">
            <w:pPr>
              <w:widowControl w:val="0"/>
              <w:pBdr>
                <w:top w:val="nil"/>
                <w:left w:val="nil"/>
                <w:bottom w:val="nil"/>
                <w:right w:val="nil"/>
                <w:between w:val="nil"/>
              </w:pBdr>
              <w:spacing w:line="276" w:lineRule="auto"/>
              <w:rPr>
                <w:rFonts w:ascii="FrutigerLTStd-Light" w:eastAsia="FrutigerLTStd-Light" w:hAnsi="FrutigerLTStd-Light" w:cs="FrutigerLTStd-Light"/>
                <w:sz w:val="12"/>
                <w:szCs w:val="12"/>
              </w:rPr>
            </w:pPr>
          </w:p>
        </w:tc>
        <w:tc>
          <w:tcPr>
            <w:tcW w:w="985" w:type="dxa"/>
            <w:vAlign w:val="center"/>
          </w:tcPr>
          <w:p w14:paraId="1F8E1AF4" w14:textId="77777777" w:rsidR="00FB7A4D" w:rsidRDefault="008310F5">
            <w:pPr>
              <w:rPr>
                <w:rFonts w:ascii="FrutigerLTStd-Light" w:eastAsia="FrutigerLTStd-Light" w:hAnsi="FrutigerLTStd-Light" w:cs="FrutigerLTStd-Light"/>
                <w:sz w:val="12"/>
                <w:szCs w:val="12"/>
              </w:rPr>
            </w:pPr>
            <w:r>
              <w:rPr>
                <w:rFonts w:ascii="FrutigerLTStd-Light" w:eastAsia="FrutigerLTStd-Light" w:hAnsi="FrutigerLTStd-Light" w:cs="FrutigerLTStd-Light"/>
                <w:sz w:val="12"/>
                <w:szCs w:val="12"/>
              </w:rPr>
              <w:t>ISSN XXXX-XXXX</w:t>
            </w:r>
          </w:p>
        </w:tc>
        <w:tc>
          <w:tcPr>
            <w:tcW w:w="2875" w:type="dxa"/>
            <w:vAlign w:val="center"/>
          </w:tcPr>
          <w:p w14:paraId="29ACCACC" w14:textId="77777777" w:rsidR="00FB7A4D" w:rsidRDefault="008310F5">
            <w:pPr>
              <w:rPr>
                <w:sz w:val="14"/>
                <w:szCs w:val="14"/>
              </w:rPr>
            </w:pPr>
            <w:r>
              <w:rPr>
                <w:rFonts w:ascii="FrutigerLTStd-Light" w:eastAsia="FrutigerLTStd-Light" w:hAnsi="FrutigerLTStd-Light" w:cs="FrutigerLTStd-Light"/>
                <w:sz w:val="12"/>
                <w:szCs w:val="12"/>
              </w:rPr>
              <w:t xml:space="preserve">  4.0 INTERNATIONAL</w:t>
            </w:r>
          </w:p>
        </w:tc>
        <w:tc>
          <w:tcPr>
            <w:tcW w:w="1916" w:type="dxa"/>
            <w:vMerge/>
            <w:vAlign w:val="center"/>
          </w:tcPr>
          <w:p w14:paraId="64ECCAE0" w14:textId="77777777" w:rsidR="00FB7A4D" w:rsidRDefault="00FB7A4D">
            <w:pPr>
              <w:widowControl w:val="0"/>
              <w:pBdr>
                <w:top w:val="nil"/>
                <w:left w:val="nil"/>
                <w:bottom w:val="nil"/>
                <w:right w:val="nil"/>
                <w:between w:val="nil"/>
              </w:pBdr>
              <w:spacing w:line="276" w:lineRule="auto"/>
              <w:rPr>
                <w:sz w:val="14"/>
                <w:szCs w:val="14"/>
              </w:rPr>
            </w:pPr>
          </w:p>
        </w:tc>
      </w:tr>
    </w:tbl>
    <w:p w14:paraId="25D4B227" w14:textId="77777777" w:rsidR="00FB7A4D" w:rsidRDefault="00FB7A4D">
      <w:pPr>
        <w:rPr>
          <w:sz w:val="14"/>
          <w:szCs w:val="14"/>
        </w:rPr>
      </w:pPr>
    </w:p>
    <w:p w14:paraId="2242C3A0" w14:textId="77777777" w:rsidR="00610B88" w:rsidRDefault="008310F5" w:rsidP="00610B88">
      <w:pPr>
        <w:pBdr>
          <w:top w:val="nil"/>
          <w:left w:val="nil"/>
          <w:bottom w:val="nil"/>
          <w:right w:val="nil"/>
          <w:between w:val="nil"/>
        </w:pBdr>
        <w:rPr>
          <w:i/>
          <w:color w:val="000000"/>
          <w:sz w:val="24"/>
          <w:szCs w:val="24"/>
        </w:rPr>
      </w:pPr>
      <w:r w:rsidRPr="000D7DA5">
        <w:rPr>
          <w:i/>
          <w:color w:val="000000"/>
          <w:sz w:val="24"/>
          <w:szCs w:val="24"/>
        </w:rPr>
        <w:t xml:space="preserve">Please, select among: </w:t>
      </w:r>
      <w:r w:rsidR="00610B88" w:rsidRPr="000D7DA5">
        <w:rPr>
          <w:i/>
          <w:color w:val="000000"/>
          <w:sz w:val="24"/>
          <w:szCs w:val="24"/>
        </w:rPr>
        <w:t xml:space="preserve">Research paper, </w:t>
      </w:r>
      <w:r w:rsidR="00610B88" w:rsidRPr="00E40A38">
        <w:rPr>
          <w:i/>
          <w:color w:val="000000"/>
          <w:sz w:val="24"/>
          <w:szCs w:val="24"/>
        </w:rPr>
        <w:t>Critical review, Notes</w:t>
      </w:r>
      <w:r w:rsidR="00610B88" w:rsidRPr="000D7DA5">
        <w:rPr>
          <w:i/>
          <w:color w:val="000000"/>
          <w:sz w:val="24"/>
          <w:szCs w:val="24"/>
        </w:rPr>
        <w:t xml:space="preserve"> and discussions, Book review</w:t>
      </w:r>
    </w:p>
    <w:p w14:paraId="3CA2B8F5" w14:textId="76578B31" w:rsidR="00FB7A4D" w:rsidRDefault="00FB7A4D">
      <w:pPr>
        <w:pBdr>
          <w:top w:val="nil"/>
          <w:left w:val="nil"/>
          <w:bottom w:val="nil"/>
          <w:right w:val="nil"/>
          <w:between w:val="nil"/>
        </w:pBdr>
        <w:rPr>
          <w:i/>
          <w:color w:val="000000"/>
          <w:sz w:val="24"/>
          <w:szCs w:val="24"/>
        </w:rPr>
      </w:pPr>
    </w:p>
    <w:p w14:paraId="499E5BF4" w14:textId="545821C7" w:rsidR="00FB7A4D" w:rsidRDefault="008310F5">
      <w:pPr>
        <w:pBdr>
          <w:top w:val="nil"/>
          <w:left w:val="nil"/>
          <w:bottom w:val="nil"/>
          <w:right w:val="nil"/>
          <w:between w:val="nil"/>
        </w:pBdr>
        <w:jc w:val="both"/>
        <w:rPr>
          <w:i/>
          <w:color w:val="000000"/>
          <w:sz w:val="16"/>
          <w:szCs w:val="16"/>
        </w:rPr>
      </w:pPr>
      <w:r>
        <w:rPr>
          <w:i/>
          <w:color w:val="000000"/>
          <w:sz w:val="16"/>
          <w:szCs w:val="16"/>
        </w:rPr>
        <w:t>First published online:</w:t>
      </w:r>
      <w:r w:rsidR="00A46B8A">
        <w:rPr>
          <w:i/>
          <w:color w:val="000000"/>
          <w:sz w:val="16"/>
          <w:szCs w:val="16"/>
        </w:rPr>
        <w:t xml:space="preserve"> </w:t>
      </w:r>
      <w:r>
        <w:rPr>
          <w:i/>
          <w:color w:val="000000"/>
          <w:sz w:val="16"/>
          <w:szCs w:val="16"/>
        </w:rPr>
        <w:t>Month, day, year</w:t>
      </w:r>
    </w:p>
    <w:p w14:paraId="5B3A8E62" w14:textId="77777777" w:rsidR="00FB7A4D" w:rsidRDefault="00FB7A4D">
      <w:pPr>
        <w:pBdr>
          <w:top w:val="nil"/>
          <w:left w:val="nil"/>
          <w:bottom w:val="nil"/>
          <w:right w:val="nil"/>
          <w:between w:val="nil"/>
        </w:pBdr>
        <w:jc w:val="right"/>
        <w:rPr>
          <w:b/>
          <w:color w:val="000000"/>
          <w:sz w:val="26"/>
          <w:szCs w:val="26"/>
        </w:rPr>
      </w:pPr>
    </w:p>
    <w:p w14:paraId="70753145" w14:textId="77777777" w:rsidR="00FB7A4D" w:rsidRDefault="00FB7A4D">
      <w:pPr>
        <w:pBdr>
          <w:top w:val="nil"/>
          <w:left w:val="nil"/>
          <w:bottom w:val="nil"/>
          <w:right w:val="nil"/>
          <w:between w:val="nil"/>
        </w:pBdr>
        <w:ind w:firstLine="284"/>
        <w:jc w:val="right"/>
        <w:rPr>
          <w:b/>
          <w:color w:val="000000"/>
          <w:sz w:val="26"/>
          <w:szCs w:val="26"/>
        </w:rPr>
      </w:pPr>
    </w:p>
    <w:p w14:paraId="5AF024F1" w14:textId="77777777" w:rsidR="00FB7A4D" w:rsidRDefault="00FB7A4D">
      <w:pPr>
        <w:tabs>
          <w:tab w:val="right" w:pos="9242"/>
          <w:tab w:val="right" w:pos="9356"/>
        </w:tabs>
        <w:jc w:val="both"/>
        <w:rPr>
          <w:b/>
          <w:sz w:val="24"/>
          <w:szCs w:val="24"/>
        </w:rPr>
      </w:pPr>
    </w:p>
    <w:p w14:paraId="49C61B93" w14:textId="77777777" w:rsidR="00FB7A4D" w:rsidRDefault="00FB7A4D">
      <w:pPr>
        <w:tabs>
          <w:tab w:val="right" w:pos="9242"/>
          <w:tab w:val="right" w:pos="9356"/>
        </w:tabs>
        <w:jc w:val="both"/>
        <w:rPr>
          <w:b/>
          <w:sz w:val="24"/>
          <w:szCs w:val="24"/>
        </w:rPr>
      </w:pPr>
    </w:p>
    <w:p w14:paraId="501CB111" w14:textId="77777777" w:rsidR="00FB7A4D" w:rsidRDefault="00FB7A4D">
      <w:pPr>
        <w:tabs>
          <w:tab w:val="right" w:pos="9242"/>
          <w:tab w:val="right" w:pos="9356"/>
        </w:tabs>
        <w:ind w:firstLine="284"/>
        <w:jc w:val="both"/>
        <w:rPr>
          <w:b/>
          <w:sz w:val="24"/>
          <w:szCs w:val="24"/>
        </w:rPr>
      </w:pPr>
    </w:p>
    <w:p w14:paraId="77C1AAC5" w14:textId="77777777" w:rsidR="00FB7A4D" w:rsidRDefault="00FB7A4D">
      <w:pPr>
        <w:tabs>
          <w:tab w:val="right" w:pos="9242"/>
          <w:tab w:val="right" w:pos="9356"/>
        </w:tabs>
        <w:ind w:firstLine="284"/>
        <w:jc w:val="both"/>
        <w:rPr>
          <w:b/>
          <w:sz w:val="24"/>
          <w:szCs w:val="24"/>
        </w:rPr>
      </w:pPr>
    </w:p>
    <w:p w14:paraId="5BC14059" w14:textId="77777777" w:rsidR="00FB7A4D" w:rsidRDefault="00FB7A4D">
      <w:pPr>
        <w:tabs>
          <w:tab w:val="right" w:pos="9242"/>
          <w:tab w:val="right" w:pos="9356"/>
        </w:tabs>
        <w:ind w:firstLine="284"/>
        <w:jc w:val="both"/>
        <w:rPr>
          <w:b/>
          <w:sz w:val="24"/>
          <w:szCs w:val="24"/>
        </w:rPr>
      </w:pPr>
    </w:p>
    <w:p w14:paraId="1FCE8F0B" w14:textId="3C060A67" w:rsidR="00FB7A4D" w:rsidRPr="00400F5B" w:rsidRDefault="008310F5" w:rsidP="00741CAC">
      <w:pPr>
        <w:pBdr>
          <w:top w:val="nil"/>
          <w:left w:val="nil"/>
          <w:bottom w:val="nil"/>
          <w:right w:val="nil"/>
          <w:between w:val="nil"/>
        </w:pBdr>
        <w:rPr>
          <w:b/>
          <w:i/>
          <w:iCs/>
          <w:smallCaps/>
          <w:color w:val="000000"/>
          <w:sz w:val="28"/>
          <w:szCs w:val="28"/>
        </w:rPr>
      </w:pPr>
      <w:r>
        <w:rPr>
          <w:b/>
          <w:smallCaps/>
          <w:color w:val="000000"/>
          <w:sz w:val="28"/>
          <w:szCs w:val="28"/>
        </w:rPr>
        <w:t>TITLE</w:t>
      </w:r>
      <w:r w:rsidR="00400F5B">
        <w:rPr>
          <w:b/>
          <w:smallCaps/>
          <w:color w:val="000000"/>
          <w:sz w:val="28"/>
          <w:szCs w:val="28"/>
        </w:rPr>
        <w:t xml:space="preserve">: </w:t>
      </w:r>
      <w:r w:rsidR="00400F5B" w:rsidRPr="00400F5B">
        <w:rPr>
          <w:b/>
          <w:i/>
          <w:iCs/>
          <w:smallCaps/>
          <w:color w:val="000000"/>
          <w:sz w:val="28"/>
          <w:szCs w:val="28"/>
        </w:rPr>
        <w:t>from 2026 manuscripts can only be published in English</w:t>
      </w:r>
    </w:p>
    <w:p w14:paraId="52526460" w14:textId="77777777" w:rsidR="00FB7A4D" w:rsidRDefault="00FB7A4D">
      <w:pPr>
        <w:ind w:firstLine="284"/>
        <w:rPr>
          <w:b/>
          <w:sz w:val="24"/>
          <w:szCs w:val="24"/>
        </w:rPr>
      </w:pPr>
    </w:p>
    <w:p w14:paraId="3DE18660" w14:textId="77777777" w:rsidR="00FB7A4D" w:rsidRDefault="00FB7A4D">
      <w:pPr>
        <w:ind w:firstLine="284"/>
        <w:rPr>
          <w:b/>
          <w:sz w:val="24"/>
          <w:szCs w:val="24"/>
        </w:rPr>
      </w:pPr>
    </w:p>
    <w:p w14:paraId="0FECE001" w14:textId="77777777" w:rsidR="00FB7A4D" w:rsidRDefault="00FB7A4D">
      <w:pPr>
        <w:rPr>
          <w:sz w:val="24"/>
          <w:szCs w:val="24"/>
        </w:rPr>
      </w:pPr>
    </w:p>
    <w:p w14:paraId="0D5A32A6" w14:textId="77777777" w:rsidR="00FB7A4D" w:rsidRDefault="008310F5">
      <w:pPr>
        <w:jc w:val="center"/>
        <w:rPr>
          <w:b/>
          <w:sz w:val="16"/>
          <w:szCs w:val="16"/>
        </w:rPr>
      </w:pPr>
      <w:r>
        <w:rPr>
          <w:b/>
          <w:sz w:val="16"/>
          <w:szCs w:val="16"/>
        </w:rPr>
        <w:t>Abstract</w:t>
      </w:r>
    </w:p>
    <w:p w14:paraId="5855CB31" w14:textId="7D292335" w:rsidR="00FB7A4D" w:rsidRDefault="008310F5">
      <w:pPr>
        <w:ind w:left="567" w:right="499"/>
        <w:jc w:val="both"/>
        <w:rPr>
          <w:sz w:val="16"/>
          <w:szCs w:val="16"/>
        </w:rPr>
      </w:pPr>
      <w:r>
        <w:rPr>
          <w:sz w:val="16"/>
          <w:szCs w:val="16"/>
        </w:rPr>
        <w:t xml:space="preserve">Write here the abstract, 8 pt, justified. Maximum 150-200 words </w:t>
      </w:r>
    </w:p>
    <w:p w14:paraId="6E60FC2D" w14:textId="77777777" w:rsidR="00FB7A4D" w:rsidRDefault="008310F5">
      <w:pPr>
        <w:ind w:left="567" w:right="499"/>
        <w:jc w:val="both"/>
        <w:rPr>
          <w:sz w:val="16"/>
          <w:szCs w:val="16"/>
        </w:rPr>
      </w:pPr>
      <w:r>
        <w:rPr>
          <w:sz w:val="16"/>
          <w:szCs w:val="16"/>
        </w:rPr>
        <w:t>and no more than 15 lines</w:t>
      </w:r>
      <w:r>
        <w:rPr>
          <w:i/>
          <w:sz w:val="16"/>
          <w:szCs w:val="16"/>
        </w:rPr>
        <w:t>.</w:t>
      </w:r>
      <w:r>
        <w:rPr>
          <w:sz w:val="16"/>
          <w:szCs w:val="16"/>
        </w:rPr>
        <w:t xml:space="preserve"> </w:t>
      </w:r>
    </w:p>
    <w:p w14:paraId="19B74156" w14:textId="77777777" w:rsidR="00FB7A4D" w:rsidRDefault="00FB7A4D">
      <w:pPr>
        <w:jc w:val="both"/>
        <w:rPr>
          <w:color w:val="002060"/>
        </w:rPr>
      </w:pPr>
    </w:p>
    <w:p w14:paraId="265244CE" w14:textId="77777777" w:rsidR="00FB7A4D" w:rsidRDefault="00FB7A4D">
      <w:pPr>
        <w:rPr>
          <w:i/>
        </w:rPr>
      </w:pPr>
    </w:p>
    <w:p w14:paraId="3D264E08" w14:textId="77777777" w:rsidR="00FB7A4D" w:rsidRDefault="00FB7A4D">
      <w:pPr>
        <w:rPr>
          <w:i/>
        </w:rPr>
      </w:pPr>
    </w:p>
    <w:p w14:paraId="018C4F6B" w14:textId="2E38ABE8" w:rsidR="00FB7A4D" w:rsidRDefault="008310F5">
      <w:pPr>
        <w:pBdr>
          <w:top w:val="nil"/>
          <w:left w:val="nil"/>
          <w:bottom w:val="nil"/>
          <w:right w:val="nil"/>
          <w:between w:val="nil"/>
        </w:pBdr>
        <w:jc w:val="both"/>
        <w:rPr>
          <w:color w:val="000000"/>
          <w:sz w:val="18"/>
          <w:szCs w:val="18"/>
        </w:rPr>
      </w:pPr>
      <w:r>
        <w:rPr>
          <w:b/>
          <w:i/>
          <w:color w:val="000000"/>
          <w:sz w:val="18"/>
          <w:szCs w:val="18"/>
        </w:rPr>
        <w:t>Keywords</w:t>
      </w:r>
      <w:r>
        <w:rPr>
          <w:color w:val="000000"/>
          <w:sz w:val="18"/>
          <w:szCs w:val="18"/>
        </w:rPr>
        <w:t xml:space="preserve">: first keyword, second keyword, third keyword are compulsory; </w:t>
      </w:r>
      <w:r>
        <w:rPr>
          <w:sz w:val="18"/>
          <w:szCs w:val="18"/>
        </w:rPr>
        <w:t>you can add up to 5 keywords in total</w:t>
      </w:r>
      <w:r>
        <w:rPr>
          <w:color w:val="000000"/>
          <w:sz w:val="18"/>
          <w:szCs w:val="18"/>
        </w:rPr>
        <w:t>.</w:t>
      </w:r>
    </w:p>
    <w:p w14:paraId="7ECF6C6C" w14:textId="77777777" w:rsidR="00FB7A4D" w:rsidRDefault="008310F5">
      <w:pPr>
        <w:rPr>
          <w:sz w:val="18"/>
          <w:szCs w:val="18"/>
        </w:rPr>
      </w:pPr>
      <w:r>
        <w:br w:type="page"/>
      </w:r>
    </w:p>
    <w:p w14:paraId="767F600C" w14:textId="77777777" w:rsidR="00FB7A4D" w:rsidRDefault="008310F5">
      <w:pPr>
        <w:numPr>
          <w:ilvl w:val="0"/>
          <w:numId w:val="1"/>
        </w:numPr>
        <w:pBdr>
          <w:top w:val="nil"/>
          <w:left w:val="nil"/>
          <w:bottom w:val="nil"/>
          <w:right w:val="nil"/>
          <w:between w:val="nil"/>
        </w:pBdr>
        <w:ind w:left="284" w:hanging="284"/>
        <w:rPr>
          <w:b/>
          <w:color w:val="000000"/>
          <w:sz w:val="24"/>
          <w:szCs w:val="24"/>
        </w:rPr>
      </w:pPr>
      <w:r>
        <w:rPr>
          <w:b/>
          <w:color w:val="000000"/>
          <w:sz w:val="24"/>
          <w:szCs w:val="24"/>
        </w:rPr>
        <w:lastRenderedPageBreak/>
        <w:t>First section</w:t>
      </w:r>
    </w:p>
    <w:p w14:paraId="0F9498A2" w14:textId="77777777" w:rsidR="00FB7A4D" w:rsidRDefault="00FB7A4D">
      <w:pPr>
        <w:pBdr>
          <w:top w:val="nil"/>
          <w:left w:val="nil"/>
          <w:bottom w:val="nil"/>
          <w:right w:val="nil"/>
          <w:between w:val="nil"/>
        </w:pBdr>
        <w:spacing w:line="220" w:lineRule="auto"/>
        <w:ind w:left="284" w:hanging="360"/>
        <w:jc w:val="both"/>
        <w:rPr>
          <w:b/>
          <w:color w:val="000000"/>
          <w:sz w:val="22"/>
          <w:szCs w:val="22"/>
        </w:rPr>
      </w:pPr>
    </w:p>
    <w:p w14:paraId="52B04476" w14:textId="77777777" w:rsidR="00FB7A4D" w:rsidRPr="000D7DA5" w:rsidRDefault="008310F5">
      <w:pPr>
        <w:pBdr>
          <w:top w:val="nil"/>
          <w:left w:val="nil"/>
          <w:bottom w:val="nil"/>
          <w:right w:val="nil"/>
          <w:between w:val="nil"/>
        </w:pBdr>
        <w:ind w:firstLine="284"/>
        <w:jc w:val="both"/>
        <w:rPr>
          <w:color w:val="000000"/>
          <w:sz w:val="18"/>
          <w:szCs w:val="18"/>
        </w:rPr>
      </w:pPr>
      <w:r>
        <w:rPr>
          <w:color w:val="000000"/>
          <w:sz w:val="18"/>
          <w:szCs w:val="18"/>
        </w:rPr>
        <w:t xml:space="preserve">The </w:t>
      </w:r>
      <w:r w:rsidRPr="000D7DA5">
        <w:rPr>
          <w:color w:val="000000"/>
          <w:sz w:val="18"/>
          <w:szCs w:val="18"/>
        </w:rPr>
        <w:t xml:space="preserve">first section must start on page 2. </w:t>
      </w:r>
    </w:p>
    <w:p w14:paraId="5A5E1E31" w14:textId="3DBB473E" w:rsidR="005924BB" w:rsidRPr="000D7DA5" w:rsidRDefault="008310F5">
      <w:pPr>
        <w:pBdr>
          <w:top w:val="nil"/>
          <w:left w:val="nil"/>
          <w:bottom w:val="nil"/>
          <w:right w:val="nil"/>
          <w:between w:val="nil"/>
        </w:pBdr>
        <w:ind w:firstLine="284"/>
        <w:jc w:val="both"/>
        <w:rPr>
          <w:color w:val="000000"/>
          <w:sz w:val="18"/>
          <w:szCs w:val="18"/>
        </w:rPr>
      </w:pPr>
      <w:r w:rsidRPr="000D7DA5">
        <w:rPr>
          <w:color w:val="000000"/>
          <w:sz w:val="18"/>
          <w:szCs w:val="18"/>
        </w:rPr>
        <w:t>Maximum length</w:t>
      </w:r>
      <w:r w:rsidR="0073679E" w:rsidRPr="000D7DA5">
        <w:rPr>
          <w:color w:val="000000"/>
          <w:sz w:val="18"/>
          <w:szCs w:val="18"/>
        </w:rPr>
        <w:t xml:space="preserve"> of the manuscript</w:t>
      </w:r>
      <w:r w:rsidR="005924BB" w:rsidRPr="000D7DA5">
        <w:rPr>
          <w:color w:val="000000"/>
          <w:sz w:val="18"/>
          <w:szCs w:val="18"/>
        </w:rPr>
        <w:t>s</w:t>
      </w:r>
      <w:r w:rsidRPr="000D7DA5">
        <w:rPr>
          <w:color w:val="000000"/>
          <w:sz w:val="18"/>
          <w:szCs w:val="18"/>
        </w:rPr>
        <w:t>: 7</w:t>
      </w:r>
      <w:r w:rsidR="0073679E" w:rsidRPr="000D7DA5">
        <w:rPr>
          <w:color w:val="000000"/>
          <w:sz w:val="18"/>
          <w:szCs w:val="18"/>
        </w:rPr>
        <w:t>,</w:t>
      </w:r>
      <w:r w:rsidRPr="000D7DA5">
        <w:rPr>
          <w:color w:val="000000"/>
          <w:sz w:val="18"/>
          <w:szCs w:val="18"/>
        </w:rPr>
        <w:t xml:space="preserve">000 words for research papers; </w:t>
      </w:r>
      <w:r w:rsidR="0073679E" w:rsidRPr="000D7DA5">
        <w:rPr>
          <w:color w:val="000000"/>
          <w:sz w:val="18"/>
          <w:szCs w:val="18"/>
        </w:rPr>
        <w:t xml:space="preserve">5,000 words for </w:t>
      </w:r>
      <w:r w:rsidR="005924BB" w:rsidRPr="000D7DA5">
        <w:rPr>
          <w:color w:val="000000"/>
          <w:sz w:val="18"/>
          <w:szCs w:val="18"/>
        </w:rPr>
        <w:t xml:space="preserve">critical reviews, </w:t>
      </w:r>
      <w:r w:rsidRPr="000D7DA5">
        <w:rPr>
          <w:color w:val="000000"/>
          <w:sz w:val="18"/>
          <w:szCs w:val="18"/>
        </w:rPr>
        <w:t>3</w:t>
      </w:r>
      <w:r w:rsidR="0073679E" w:rsidRPr="000D7DA5">
        <w:rPr>
          <w:color w:val="000000"/>
          <w:sz w:val="18"/>
          <w:szCs w:val="18"/>
        </w:rPr>
        <w:t>,</w:t>
      </w:r>
      <w:r w:rsidRPr="000D7DA5">
        <w:rPr>
          <w:color w:val="000000"/>
          <w:sz w:val="18"/>
          <w:szCs w:val="18"/>
        </w:rPr>
        <w:t>500 words for notes and discussions; 1</w:t>
      </w:r>
      <w:r w:rsidR="005924BB" w:rsidRPr="000D7DA5">
        <w:rPr>
          <w:color w:val="000000"/>
          <w:sz w:val="18"/>
          <w:szCs w:val="18"/>
        </w:rPr>
        <w:t>,</w:t>
      </w:r>
      <w:r w:rsidRPr="000D7DA5">
        <w:rPr>
          <w:color w:val="000000"/>
          <w:sz w:val="18"/>
          <w:szCs w:val="18"/>
        </w:rPr>
        <w:t>000 words (maximum 2 pages) for books reviews.</w:t>
      </w:r>
      <w:r w:rsidR="0073679E" w:rsidRPr="000D7DA5">
        <w:rPr>
          <w:color w:val="000000"/>
          <w:sz w:val="18"/>
          <w:szCs w:val="18"/>
        </w:rPr>
        <w:t xml:space="preserve"> </w:t>
      </w:r>
    </w:p>
    <w:p w14:paraId="46902E5E" w14:textId="7BD88D8D" w:rsidR="00FB7A4D" w:rsidRPr="000D7DA5" w:rsidRDefault="008310F5">
      <w:pPr>
        <w:pBdr>
          <w:top w:val="nil"/>
          <w:left w:val="nil"/>
          <w:bottom w:val="nil"/>
          <w:right w:val="nil"/>
          <w:between w:val="nil"/>
        </w:pBdr>
        <w:ind w:firstLine="284"/>
        <w:jc w:val="both"/>
        <w:rPr>
          <w:color w:val="000000"/>
          <w:sz w:val="18"/>
          <w:szCs w:val="18"/>
        </w:rPr>
      </w:pPr>
      <w:r w:rsidRPr="000D7DA5">
        <w:rPr>
          <w:color w:val="000000"/>
          <w:sz w:val="18"/>
          <w:szCs w:val="18"/>
        </w:rPr>
        <w:t xml:space="preserve">The following rules apply to all </w:t>
      </w:r>
      <w:r w:rsidR="005924BB" w:rsidRPr="000D7DA5">
        <w:rPr>
          <w:color w:val="000000"/>
          <w:sz w:val="18"/>
          <w:szCs w:val="18"/>
        </w:rPr>
        <w:t>manuscripts</w:t>
      </w:r>
      <w:r w:rsidRPr="000D7DA5">
        <w:rPr>
          <w:color w:val="000000"/>
          <w:sz w:val="18"/>
          <w:szCs w:val="18"/>
        </w:rPr>
        <w:t>.</w:t>
      </w:r>
    </w:p>
    <w:p w14:paraId="244FA850" w14:textId="54A8FA73" w:rsidR="00FB7A4D" w:rsidRDefault="008310F5">
      <w:pPr>
        <w:pBdr>
          <w:top w:val="nil"/>
          <w:left w:val="nil"/>
          <w:bottom w:val="nil"/>
          <w:right w:val="nil"/>
          <w:between w:val="nil"/>
        </w:pBdr>
        <w:ind w:firstLine="284"/>
        <w:jc w:val="both"/>
        <w:rPr>
          <w:color w:val="000000"/>
          <w:sz w:val="18"/>
          <w:szCs w:val="18"/>
        </w:rPr>
      </w:pPr>
      <w:r w:rsidRPr="000D7DA5">
        <w:rPr>
          <w:color w:val="000000"/>
          <w:sz w:val="18"/>
          <w:szCs w:val="18"/>
        </w:rPr>
        <w:t>Section headings: must be 12 pt, bold, ranged left,</w:t>
      </w:r>
      <w:r>
        <w:rPr>
          <w:color w:val="000000"/>
          <w:sz w:val="18"/>
          <w:szCs w:val="18"/>
        </w:rPr>
        <w:t xml:space="preserve"> with two-line spaces (11pt) above (apart from the first section) and one beneath (11 pt), no indent, and numbered consecutively: 1, 2 and so on. The first letter of the initial word of the subheading is in upper-case.</w:t>
      </w:r>
    </w:p>
    <w:p w14:paraId="1EF8C893" w14:textId="77777777" w:rsidR="00FB7A4D" w:rsidRDefault="008310F5">
      <w:pPr>
        <w:pBdr>
          <w:top w:val="nil"/>
          <w:left w:val="nil"/>
          <w:bottom w:val="nil"/>
          <w:right w:val="nil"/>
          <w:between w:val="nil"/>
        </w:pBdr>
        <w:ind w:firstLine="284"/>
        <w:jc w:val="both"/>
        <w:rPr>
          <w:color w:val="000000"/>
          <w:sz w:val="18"/>
          <w:szCs w:val="18"/>
        </w:rPr>
      </w:pPr>
      <w:r>
        <w:rPr>
          <w:color w:val="000000"/>
          <w:sz w:val="18"/>
          <w:szCs w:val="18"/>
        </w:rPr>
        <w:t>Do not end the main title or headings with a full stop. Capitalize only the first letter of the first word.</w:t>
      </w:r>
    </w:p>
    <w:p w14:paraId="49337C21" w14:textId="77777777" w:rsidR="00FB7A4D" w:rsidRDefault="008310F5">
      <w:pPr>
        <w:pBdr>
          <w:top w:val="nil"/>
          <w:left w:val="nil"/>
          <w:bottom w:val="nil"/>
          <w:right w:val="nil"/>
          <w:between w:val="nil"/>
        </w:pBdr>
        <w:ind w:firstLine="284"/>
        <w:jc w:val="both"/>
        <w:rPr>
          <w:color w:val="000000"/>
          <w:sz w:val="18"/>
          <w:szCs w:val="18"/>
        </w:rPr>
      </w:pPr>
      <w:r>
        <w:rPr>
          <w:color w:val="000000"/>
          <w:sz w:val="18"/>
          <w:szCs w:val="18"/>
        </w:rPr>
        <w:t>Main text: 9 pt, justified, with an indent of 0.5 in the first line and in all the successive new lines.</w:t>
      </w:r>
    </w:p>
    <w:p w14:paraId="572DD7D4" w14:textId="77777777" w:rsidR="00FB7A4D" w:rsidRDefault="008310F5">
      <w:pPr>
        <w:pBdr>
          <w:top w:val="nil"/>
          <w:left w:val="nil"/>
          <w:bottom w:val="nil"/>
          <w:right w:val="nil"/>
          <w:between w:val="nil"/>
        </w:pBdr>
        <w:ind w:firstLine="284"/>
        <w:jc w:val="both"/>
        <w:rPr>
          <w:color w:val="000000"/>
          <w:sz w:val="18"/>
          <w:szCs w:val="18"/>
        </w:rPr>
      </w:pPr>
      <w:r>
        <w:rPr>
          <w:color w:val="000000"/>
          <w:sz w:val="18"/>
          <w:szCs w:val="18"/>
        </w:rPr>
        <w:t xml:space="preserve">Tables and figures: they must be inserted in the text </w:t>
      </w:r>
      <w:proofErr w:type="gramStart"/>
      <w:r>
        <w:rPr>
          <w:color w:val="000000"/>
          <w:sz w:val="18"/>
          <w:szCs w:val="18"/>
        </w:rPr>
        <w:t>and also</w:t>
      </w:r>
      <w:proofErr w:type="gramEnd"/>
      <w:r>
        <w:rPr>
          <w:color w:val="000000"/>
          <w:sz w:val="18"/>
          <w:szCs w:val="18"/>
        </w:rPr>
        <w:t xml:space="preserve"> submitted in a separate file, in all major graphic file formats (300 dpi). </w:t>
      </w:r>
    </w:p>
    <w:p w14:paraId="14BDB1B1" w14:textId="77777777" w:rsidR="00FB7A4D" w:rsidRDefault="008310F5">
      <w:pPr>
        <w:pBdr>
          <w:top w:val="nil"/>
          <w:left w:val="nil"/>
          <w:bottom w:val="nil"/>
          <w:right w:val="nil"/>
          <w:between w:val="nil"/>
        </w:pBdr>
        <w:ind w:firstLine="284"/>
        <w:jc w:val="both"/>
        <w:rPr>
          <w:color w:val="000000"/>
          <w:sz w:val="18"/>
          <w:szCs w:val="18"/>
        </w:rPr>
      </w:pPr>
      <w:r>
        <w:rPr>
          <w:color w:val="000000"/>
          <w:sz w:val="18"/>
          <w:szCs w:val="18"/>
        </w:rPr>
        <w:t>Example of Table:  title and source 8 pt, content 9 pt, one line (11 pt) spacing before the table and one line (11 pt) space below, with consecutive numbering.</w:t>
      </w:r>
    </w:p>
    <w:p w14:paraId="4C568654" w14:textId="77777777" w:rsidR="00FB7A4D" w:rsidRDefault="00FB7A4D">
      <w:pPr>
        <w:spacing w:line="220" w:lineRule="auto"/>
        <w:jc w:val="both"/>
        <w:rPr>
          <w:sz w:val="22"/>
          <w:szCs w:val="22"/>
        </w:rPr>
      </w:pPr>
    </w:p>
    <w:p w14:paraId="2E6C12BE" w14:textId="77777777" w:rsidR="00FB7A4D" w:rsidRDefault="008310F5">
      <w:pPr>
        <w:pBdr>
          <w:top w:val="nil"/>
          <w:left w:val="nil"/>
          <w:bottom w:val="nil"/>
          <w:right w:val="nil"/>
          <w:between w:val="nil"/>
        </w:pBdr>
        <w:jc w:val="both"/>
        <w:rPr>
          <w:i/>
          <w:color w:val="000000"/>
          <w:sz w:val="16"/>
          <w:szCs w:val="16"/>
        </w:rPr>
      </w:pPr>
      <w:r>
        <w:rPr>
          <w:i/>
          <w:color w:val="000000"/>
          <w:sz w:val="16"/>
          <w:szCs w:val="16"/>
        </w:rPr>
        <w:t xml:space="preserve">Table 1. Variability decomposition, in terms of standard deviations </w:t>
      </w:r>
    </w:p>
    <w:tbl>
      <w:tblPr>
        <w:tblStyle w:val="a0"/>
        <w:tblW w:w="5000" w:type="pct"/>
        <w:jc w:val="center"/>
        <w:tblInd w:w="0" w:type="dxa"/>
        <w:tblLook w:val="0400" w:firstRow="0" w:lastRow="0" w:firstColumn="0" w:lastColumn="0" w:noHBand="0" w:noVBand="1"/>
      </w:tblPr>
      <w:tblGrid>
        <w:gridCol w:w="2283"/>
        <w:gridCol w:w="1266"/>
        <w:gridCol w:w="1402"/>
        <w:gridCol w:w="1286"/>
      </w:tblGrid>
      <w:tr w:rsidR="00FB7A4D" w14:paraId="2820D920" w14:textId="77777777" w:rsidTr="00AF5B43">
        <w:trPr>
          <w:trHeight w:val="277"/>
          <w:jc w:val="center"/>
        </w:trPr>
        <w:tc>
          <w:tcPr>
            <w:tcW w:w="1830" w:type="pct"/>
            <w:tcBorders>
              <w:top w:val="single" w:sz="4" w:space="0" w:color="000000"/>
              <w:bottom w:val="single" w:sz="4" w:space="0" w:color="000000"/>
            </w:tcBorders>
            <w:shd w:val="clear" w:color="auto" w:fill="FFFFFF"/>
          </w:tcPr>
          <w:p w14:paraId="0317CEC8" w14:textId="77777777" w:rsidR="00FB7A4D" w:rsidRDefault="00FB7A4D">
            <w:pPr>
              <w:jc w:val="both"/>
              <w:rPr>
                <w:sz w:val="18"/>
                <w:szCs w:val="18"/>
              </w:rPr>
            </w:pPr>
          </w:p>
        </w:tc>
        <w:tc>
          <w:tcPr>
            <w:tcW w:w="1015" w:type="pct"/>
            <w:tcBorders>
              <w:top w:val="single" w:sz="4" w:space="0" w:color="000000"/>
              <w:bottom w:val="single" w:sz="4" w:space="0" w:color="000000"/>
            </w:tcBorders>
            <w:shd w:val="clear" w:color="auto" w:fill="FFFFFF"/>
          </w:tcPr>
          <w:p w14:paraId="43647445" w14:textId="77777777" w:rsidR="00FB7A4D" w:rsidRDefault="008310F5">
            <w:pPr>
              <w:ind w:right="346"/>
              <w:jc w:val="right"/>
              <w:rPr>
                <w:sz w:val="18"/>
                <w:szCs w:val="18"/>
              </w:rPr>
            </w:pPr>
            <w:r>
              <w:rPr>
                <w:sz w:val="18"/>
                <w:szCs w:val="18"/>
              </w:rPr>
              <w:t>Overall</w:t>
            </w:r>
          </w:p>
        </w:tc>
        <w:tc>
          <w:tcPr>
            <w:tcW w:w="1124" w:type="pct"/>
            <w:tcBorders>
              <w:top w:val="single" w:sz="4" w:space="0" w:color="000000"/>
              <w:bottom w:val="single" w:sz="4" w:space="0" w:color="000000"/>
            </w:tcBorders>
            <w:shd w:val="clear" w:color="auto" w:fill="FFFFFF"/>
          </w:tcPr>
          <w:p w14:paraId="7FCD5BF3" w14:textId="77777777" w:rsidR="00FB7A4D" w:rsidRDefault="008310F5">
            <w:pPr>
              <w:ind w:right="375"/>
              <w:jc w:val="right"/>
              <w:rPr>
                <w:sz w:val="18"/>
                <w:szCs w:val="18"/>
              </w:rPr>
            </w:pPr>
            <w:r>
              <w:rPr>
                <w:sz w:val="18"/>
                <w:szCs w:val="18"/>
              </w:rPr>
              <w:t>Between</w:t>
            </w:r>
          </w:p>
        </w:tc>
        <w:tc>
          <w:tcPr>
            <w:tcW w:w="1031" w:type="pct"/>
            <w:tcBorders>
              <w:top w:val="single" w:sz="4" w:space="0" w:color="000000"/>
              <w:bottom w:val="single" w:sz="4" w:space="0" w:color="000000"/>
            </w:tcBorders>
            <w:shd w:val="clear" w:color="auto" w:fill="FFFFFF"/>
          </w:tcPr>
          <w:p w14:paraId="044D64CE" w14:textId="77777777" w:rsidR="00FB7A4D" w:rsidRDefault="008310F5">
            <w:pPr>
              <w:ind w:right="404"/>
              <w:jc w:val="right"/>
              <w:rPr>
                <w:sz w:val="18"/>
                <w:szCs w:val="18"/>
              </w:rPr>
            </w:pPr>
            <w:r>
              <w:rPr>
                <w:sz w:val="18"/>
                <w:szCs w:val="18"/>
              </w:rPr>
              <w:t>Within</w:t>
            </w:r>
          </w:p>
        </w:tc>
      </w:tr>
      <w:tr w:rsidR="00FB7A4D" w14:paraId="4105ED89" w14:textId="77777777" w:rsidTr="00AF5B43">
        <w:trPr>
          <w:trHeight w:val="227"/>
          <w:jc w:val="center"/>
        </w:trPr>
        <w:tc>
          <w:tcPr>
            <w:tcW w:w="1830" w:type="pct"/>
            <w:tcBorders>
              <w:top w:val="single" w:sz="4" w:space="0" w:color="000000"/>
            </w:tcBorders>
            <w:shd w:val="clear" w:color="auto" w:fill="FFFFFF"/>
          </w:tcPr>
          <w:p w14:paraId="0F367380" w14:textId="77777777" w:rsidR="00FB7A4D" w:rsidRDefault="008310F5">
            <w:pPr>
              <w:jc w:val="both"/>
              <w:rPr>
                <w:sz w:val="18"/>
                <w:szCs w:val="18"/>
              </w:rPr>
            </w:pPr>
            <w:r>
              <w:rPr>
                <w:sz w:val="18"/>
                <w:szCs w:val="18"/>
              </w:rPr>
              <w:t>GDP per capita</w:t>
            </w:r>
          </w:p>
        </w:tc>
        <w:tc>
          <w:tcPr>
            <w:tcW w:w="1015" w:type="pct"/>
            <w:tcBorders>
              <w:top w:val="single" w:sz="4" w:space="0" w:color="000000"/>
            </w:tcBorders>
            <w:shd w:val="clear" w:color="auto" w:fill="FFFFFF"/>
          </w:tcPr>
          <w:p w14:paraId="36F9A4EE" w14:textId="77777777" w:rsidR="00FB7A4D" w:rsidRDefault="008310F5">
            <w:pPr>
              <w:ind w:right="346"/>
              <w:jc w:val="right"/>
              <w:rPr>
                <w:sz w:val="18"/>
                <w:szCs w:val="18"/>
              </w:rPr>
            </w:pPr>
            <w:r>
              <w:rPr>
                <w:sz w:val="18"/>
                <w:szCs w:val="18"/>
              </w:rPr>
              <w:t>4.57</w:t>
            </w:r>
          </w:p>
        </w:tc>
        <w:tc>
          <w:tcPr>
            <w:tcW w:w="1124" w:type="pct"/>
            <w:tcBorders>
              <w:top w:val="single" w:sz="4" w:space="0" w:color="000000"/>
            </w:tcBorders>
            <w:shd w:val="clear" w:color="auto" w:fill="FFFFFF"/>
          </w:tcPr>
          <w:p w14:paraId="2239177A" w14:textId="77777777" w:rsidR="00FB7A4D" w:rsidRDefault="008310F5">
            <w:pPr>
              <w:ind w:right="375"/>
              <w:jc w:val="right"/>
              <w:rPr>
                <w:sz w:val="18"/>
                <w:szCs w:val="18"/>
              </w:rPr>
            </w:pPr>
            <w:r>
              <w:rPr>
                <w:sz w:val="18"/>
                <w:szCs w:val="18"/>
              </w:rPr>
              <w:t>2.02</w:t>
            </w:r>
          </w:p>
        </w:tc>
        <w:tc>
          <w:tcPr>
            <w:tcW w:w="1031" w:type="pct"/>
            <w:tcBorders>
              <w:top w:val="single" w:sz="4" w:space="0" w:color="000000"/>
            </w:tcBorders>
            <w:shd w:val="clear" w:color="auto" w:fill="FFFFFF"/>
          </w:tcPr>
          <w:p w14:paraId="03467512" w14:textId="77777777" w:rsidR="00FB7A4D" w:rsidRDefault="008310F5">
            <w:pPr>
              <w:ind w:right="404"/>
              <w:jc w:val="right"/>
              <w:rPr>
                <w:sz w:val="18"/>
                <w:szCs w:val="18"/>
              </w:rPr>
            </w:pPr>
            <w:r>
              <w:rPr>
                <w:sz w:val="18"/>
                <w:szCs w:val="18"/>
              </w:rPr>
              <w:t>4.13</w:t>
            </w:r>
          </w:p>
        </w:tc>
      </w:tr>
      <w:tr w:rsidR="00FB7A4D" w14:paraId="7D76AEE4" w14:textId="77777777" w:rsidTr="00AF5B43">
        <w:trPr>
          <w:trHeight w:val="227"/>
          <w:jc w:val="center"/>
        </w:trPr>
        <w:tc>
          <w:tcPr>
            <w:tcW w:w="1830" w:type="pct"/>
            <w:shd w:val="clear" w:color="auto" w:fill="FFFFFF"/>
          </w:tcPr>
          <w:p w14:paraId="1B766AE1" w14:textId="77777777" w:rsidR="00FB7A4D" w:rsidRDefault="008310F5">
            <w:pPr>
              <w:jc w:val="both"/>
              <w:rPr>
                <w:sz w:val="18"/>
                <w:szCs w:val="18"/>
              </w:rPr>
            </w:pPr>
            <w:r>
              <w:rPr>
                <w:sz w:val="18"/>
                <w:szCs w:val="18"/>
              </w:rPr>
              <w:t>Investment (% of GDP)</w:t>
            </w:r>
          </w:p>
        </w:tc>
        <w:tc>
          <w:tcPr>
            <w:tcW w:w="1015" w:type="pct"/>
            <w:shd w:val="clear" w:color="auto" w:fill="FFFFFF"/>
          </w:tcPr>
          <w:p w14:paraId="28EEF682" w14:textId="77777777" w:rsidR="00FB7A4D" w:rsidRDefault="008310F5">
            <w:pPr>
              <w:ind w:right="346"/>
              <w:jc w:val="right"/>
              <w:rPr>
                <w:sz w:val="18"/>
                <w:szCs w:val="18"/>
              </w:rPr>
            </w:pPr>
            <w:r>
              <w:rPr>
                <w:sz w:val="18"/>
                <w:szCs w:val="18"/>
              </w:rPr>
              <w:t>9.70</w:t>
            </w:r>
          </w:p>
        </w:tc>
        <w:tc>
          <w:tcPr>
            <w:tcW w:w="1124" w:type="pct"/>
            <w:shd w:val="clear" w:color="auto" w:fill="FFFFFF"/>
          </w:tcPr>
          <w:p w14:paraId="7273989D" w14:textId="77777777" w:rsidR="00FB7A4D" w:rsidRDefault="008310F5">
            <w:pPr>
              <w:ind w:right="375"/>
              <w:jc w:val="right"/>
              <w:rPr>
                <w:sz w:val="18"/>
                <w:szCs w:val="18"/>
              </w:rPr>
            </w:pPr>
            <w:r>
              <w:rPr>
                <w:sz w:val="18"/>
                <w:szCs w:val="18"/>
              </w:rPr>
              <w:t>8.46</w:t>
            </w:r>
          </w:p>
        </w:tc>
        <w:tc>
          <w:tcPr>
            <w:tcW w:w="1031" w:type="pct"/>
            <w:shd w:val="clear" w:color="auto" w:fill="FFFFFF"/>
          </w:tcPr>
          <w:p w14:paraId="57B2B280" w14:textId="77777777" w:rsidR="00FB7A4D" w:rsidRDefault="008310F5">
            <w:pPr>
              <w:ind w:right="404"/>
              <w:jc w:val="right"/>
              <w:rPr>
                <w:sz w:val="18"/>
                <w:szCs w:val="18"/>
              </w:rPr>
            </w:pPr>
            <w:r>
              <w:rPr>
                <w:sz w:val="18"/>
                <w:szCs w:val="18"/>
              </w:rPr>
              <w:t>5.45</w:t>
            </w:r>
          </w:p>
        </w:tc>
      </w:tr>
      <w:tr w:rsidR="00FB7A4D" w14:paraId="7AFEADAA" w14:textId="77777777" w:rsidTr="00AF5B43">
        <w:trPr>
          <w:trHeight w:val="227"/>
          <w:jc w:val="center"/>
        </w:trPr>
        <w:tc>
          <w:tcPr>
            <w:tcW w:w="1830" w:type="pct"/>
            <w:shd w:val="clear" w:color="auto" w:fill="FFFFFF"/>
          </w:tcPr>
          <w:p w14:paraId="4D204B3A" w14:textId="77777777" w:rsidR="00FB7A4D" w:rsidRDefault="008310F5">
            <w:pPr>
              <w:jc w:val="both"/>
              <w:rPr>
                <w:sz w:val="18"/>
                <w:szCs w:val="18"/>
              </w:rPr>
            </w:pPr>
            <w:r>
              <w:rPr>
                <w:sz w:val="18"/>
                <w:szCs w:val="18"/>
              </w:rPr>
              <w:t>Mean years of schooling</w:t>
            </w:r>
          </w:p>
        </w:tc>
        <w:tc>
          <w:tcPr>
            <w:tcW w:w="1015" w:type="pct"/>
            <w:shd w:val="clear" w:color="auto" w:fill="FFFFFF"/>
          </w:tcPr>
          <w:p w14:paraId="6AF2C736" w14:textId="77777777" w:rsidR="00FB7A4D" w:rsidRDefault="008310F5">
            <w:pPr>
              <w:ind w:right="346"/>
              <w:jc w:val="right"/>
              <w:rPr>
                <w:sz w:val="18"/>
                <w:szCs w:val="18"/>
              </w:rPr>
            </w:pPr>
            <w:r>
              <w:rPr>
                <w:sz w:val="18"/>
                <w:szCs w:val="18"/>
              </w:rPr>
              <w:t>1.49</w:t>
            </w:r>
          </w:p>
        </w:tc>
        <w:tc>
          <w:tcPr>
            <w:tcW w:w="1124" w:type="pct"/>
            <w:shd w:val="clear" w:color="auto" w:fill="FFFFFF"/>
          </w:tcPr>
          <w:p w14:paraId="7ED145F8" w14:textId="77777777" w:rsidR="00FB7A4D" w:rsidRDefault="008310F5">
            <w:pPr>
              <w:ind w:right="375"/>
              <w:jc w:val="right"/>
              <w:rPr>
                <w:sz w:val="18"/>
                <w:szCs w:val="18"/>
              </w:rPr>
            </w:pPr>
            <w:r>
              <w:rPr>
                <w:sz w:val="18"/>
                <w:szCs w:val="18"/>
              </w:rPr>
              <w:t>1.44</w:t>
            </w:r>
          </w:p>
        </w:tc>
        <w:tc>
          <w:tcPr>
            <w:tcW w:w="1031" w:type="pct"/>
            <w:shd w:val="clear" w:color="auto" w:fill="FFFFFF"/>
          </w:tcPr>
          <w:p w14:paraId="3D7635E7" w14:textId="77777777" w:rsidR="00FB7A4D" w:rsidRDefault="008310F5">
            <w:pPr>
              <w:ind w:right="404"/>
              <w:jc w:val="right"/>
              <w:rPr>
                <w:sz w:val="18"/>
                <w:szCs w:val="18"/>
              </w:rPr>
            </w:pPr>
            <w:r>
              <w:rPr>
                <w:sz w:val="18"/>
                <w:szCs w:val="18"/>
              </w:rPr>
              <w:t>0.55</w:t>
            </w:r>
          </w:p>
        </w:tc>
      </w:tr>
      <w:tr w:rsidR="00FB7A4D" w14:paraId="4C316ADC" w14:textId="77777777" w:rsidTr="00AF5B43">
        <w:trPr>
          <w:trHeight w:val="227"/>
          <w:jc w:val="center"/>
        </w:trPr>
        <w:tc>
          <w:tcPr>
            <w:tcW w:w="1830" w:type="pct"/>
            <w:tcBorders>
              <w:bottom w:val="single" w:sz="4" w:space="0" w:color="000000"/>
            </w:tcBorders>
            <w:shd w:val="clear" w:color="auto" w:fill="FFFFFF"/>
          </w:tcPr>
          <w:p w14:paraId="17594F4B" w14:textId="77777777" w:rsidR="00FB7A4D" w:rsidRDefault="008310F5">
            <w:pPr>
              <w:jc w:val="both"/>
              <w:rPr>
                <w:sz w:val="18"/>
                <w:szCs w:val="18"/>
              </w:rPr>
            </w:pPr>
            <w:r>
              <w:rPr>
                <w:sz w:val="18"/>
                <w:szCs w:val="18"/>
              </w:rPr>
              <w:t>Population growth</w:t>
            </w:r>
          </w:p>
        </w:tc>
        <w:tc>
          <w:tcPr>
            <w:tcW w:w="1015" w:type="pct"/>
            <w:tcBorders>
              <w:bottom w:val="single" w:sz="4" w:space="0" w:color="000000"/>
            </w:tcBorders>
            <w:shd w:val="clear" w:color="auto" w:fill="FFFFFF"/>
          </w:tcPr>
          <w:p w14:paraId="58439F86" w14:textId="77777777" w:rsidR="00FB7A4D" w:rsidRDefault="008310F5">
            <w:pPr>
              <w:ind w:right="346"/>
              <w:jc w:val="right"/>
              <w:rPr>
                <w:sz w:val="18"/>
                <w:szCs w:val="18"/>
              </w:rPr>
            </w:pPr>
            <w:r>
              <w:rPr>
                <w:sz w:val="18"/>
                <w:szCs w:val="18"/>
              </w:rPr>
              <w:t>0.94</w:t>
            </w:r>
          </w:p>
        </w:tc>
        <w:tc>
          <w:tcPr>
            <w:tcW w:w="1124" w:type="pct"/>
            <w:tcBorders>
              <w:bottom w:val="single" w:sz="4" w:space="0" w:color="000000"/>
            </w:tcBorders>
            <w:shd w:val="clear" w:color="auto" w:fill="FFFFFF"/>
          </w:tcPr>
          <w:p w14:paraId="354BC91F" w14:textId="77777777" w:rsidR="00FB7A4D" w:rsidRDefault="008310F5">
            <w:pPr>
              <w:ind w:right="375"/>
              <w:jc w:val="right"/>
              <w:rPr>
                <w:sz w:val="18"/>
                <w:szCs w:val="18"/>
              </w:rPr>
            </w:pPr>
            <w:r>
              <w:rPr>
                <w:sz w:val="18"/>
                <w:szCs w:val="18"/>
              </w:rPr>
              <w:t>0.82</w:t>
            </w:r>
          </w:p>
        </w:tc>
        <w:tc>
          <w:tcPr>
            <w:tcW w:w="1031" w:type="pct"/>
            <w:tcBorders>
              <w:bottom w:val="single" w:sz="4" w:space="0" w:color="000000"/>
            </w:tcBorders>
            <w:shd w:val="clear" w:color="auto" w:fill="FFFFFF"/>
          </w:tcPr>
          <w:p w14:paraId="376F8440" w14:textId="77777777" w:rsidR="00FB7A4D" w:rsidRDefault="008310F5">
            <w:pPr>
              <w:ind w:right="404"/>
              <w:jc w:val="right"/>
              <w:rPr>
                <w:sz w:val="18"/>
                <w:szCs w:val="18"/>
              </w:rPr>
            </w:pPr>
            <w:r>
              <w:rPr>
                <w:sz w:val="18"/>
                <w:szCs w:val="18"/>
              </w:rPr>
              <w:t>0.52</w:t>
            </w:r>
          </w:p>
        </w:tc>
      </w:tr>
    </w:tbl>
    <w:p w14:paraId="1EDD4B12" w14:textId="77777777" w:rsidR="00FB7A4D" w:rsidRDefault="008310F5">
      <w:pPr>
        <w:jc w:val="both"/>
        <w:rPr>
          <w:sz w:val="16"/>
          <w:szCs w:val="16"/>
        </w:rPr>
      </w:pPr>
      <w:r>
        <w:rPr>
          <w:i/>
          <w:sz w:val="16"/>
          <w:szCs w:val="16"/>
        </w:rPr>
        <w:t xml:space="preserve">Source: </w:t>
      </w:r>
      <w:r>
        <w:rPr>
          <w:sz w:val="16"/>
          <w:szCs w:val="16"/>
        </w:rPr>
        <w:t>Our elaborations on Eurostat data</w:t>
      </w:r>
    </w:p>
    <w:p w14:paraId="2A95C084" w14:textId="77777777" w:rsidR="00FB7A4D" w:rsidRDefault="00FB7A4D">
      <w:pPr>
        <w:spacing w:line="220" w:lineRule="auto"/>
        <w:jc w:val="both"/>
        <w:rPr>
          <w:sz w:val="22"/>
          <w:szCs w:val="22"/>
        </w:rPr>
      </w:pPr>
    </w:p>
    <w:p w14:paraId="4E074CA9" w14:textId="77777777" w:rsidR="00FB7A4D" w:rsidRDefault="008310F5">
      <w:pPr>
        <w:pBdr>
          <w:top w:val="nil"/>
          <w:left w:val="nil"/>
          <w:bottom w:val="nil"/>
          <w:right w:val="nil"/>
          <w:between w:val="nil"/>
        </w:pBdr>
        <w:ind w:firstLine="284"/>
        <w:jc w:val="both"/>
        <w:rPr>
          <w:color w:val="000000"/>
          <w:sz w:val="18"/>
          <w:szCs w:val="18"/>
        </w:rPr>
      </w:pPr>
      <w:r>
        <w:rPr>
          <w:color w:val="000000"/>
          <w:sz w:val="18"/>
          <w:szCs w:val="18"/>
        </w:rPr>
        <w:t>Example of Figure: title and source 8 pt, one line (11 pt) spacing before the figure and one line (11 pt) space below, with consecutive numbering.</w:t>
      </w:r>
    </w:p>
    <w:p w14:paraId="0914DEE4" w14:textId="77777777" w:rsidR="00FB7A4D" w:rsidRDefault="00FB7A4D">
      <w:pPr>
        <w:spacing w:line="220" w:lineRule="auto"/>
        <w:jc w:val="both"/>
        <w:rPr>
          <w:sz w:val="22"/>
          <w:szCs w:val="22"/>
        </w:rPr>
      </w:pPr>
    </w:p>
    <w:p w14:paraId="3947E07F" w14:textId="77777777" w:rsidR="000D7DA5" w:rsidRDefault="000D7DA5">
      <w:pPr>
        <w:rPr>
          <w:i/>
          <w:sz w:val="16"/>
          <w:szCs w:val="16"/>
        </w:rPr>
      </w:pPr>
      <w:r>
        <w:rPr>
          <w:i/>
          <w:sz w:val="16"/>
          <w:szCs w:val="16"/>
        </w:rPr>
        <w:br w:type="page"/>
      </w:r>
    </w:p>
    <w:p w14:paraId="00B78F19" w14:textId="36280B57" w:rsidR="00FB7A4D" w:rsidRDefault="008310F5">
      <w:pPr>
        <w:jc w:val="both"/>
        <w:rPr>
          <w:i/>
          <w:sz w:val="16"/>
          <w:szCs w:val="16"/>
        </w:rPr>
      </w:pPr>
      <w:r>
        <w:rPr>
          <w:i/>
          <w:sz w:val="16"/>
          <w:szCs w:val="16"/>
        </w:rPr>
        <w:lastRenderedPageBreak/>
        <w:t>Figure 1. Relative percent change in gross and domestic VA exports of goods and services in European countries (1995-2008)</w:t>
      </w:r>
    </w:p>
    <w:p w14:paraId="1CF96363" w14:textId="77777777" w:rsidR="00FB7A4D" w:rsidRDefault="008310F5">
      <w:pPr>
        <w:rPr>
          <w:i/>
          <w:sz w:val="16"/>
          <w:szCs w:val="16"/>
        </w:rPr>
      </w:pPr>
      <w:r>
        <w:rPr>
          <w:noProof/>
          <w:sz w:val="18"/>
          <w:szCs w:val="18"/>
        </w:rPr>
        <w:drawing>
          <wp:inline distT="0" distB="0" distL="0" distR="0" wp14:anchorId="5C8C3438" wp14:editId="09BC2EC6">
            <wp:extent cx="3876675" cy="2457450"/>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3876675" cy="2457450"/>
                    </a:xfrm>
                    <a:prstGeom prst="rect">
                      <a:avLst/>
                    </a:prstGeom>
                    <a:ln/>
                  </pic:spPr>
                </pic:pic>
              </a:graphicData>
            </a:graphic>
          </wp:inline>
        </w:drawing>
      </w:r>
      <w:r>
        <w:rPr>
          <w:i/>
          <w:sz w:val="16"/>
          <w:szCs w:val="16"/>
        </w:rPr>
        <w:t>Source:</w:t>
      </w:r>
      <w:r>
        <w:rPr>
          <w:sz w:val="16"/>
          <w:szCs w:val="16"/>
        </w:rPr>
        <w:t xml:space="preserve"> IMF (2013)</w:t>
      </w:r>
    </w:p>
    <w:p w14:paraId="26669460" w14:textId="77777777" w:rsidR="00FB7A4D" w:rsidRDefault="00FB7A4D">
      <w:pPr>
        <w:spacing w:line="220" w:lineRule="auto"/>
        <w:jc w:val="both"/>
        <w:rPr>
          <w:sz w:val="22"/>
          <w:szCs w:val="22"/>
        </w:rPr>
      </w:pPr>
    </w:p>
    <w:p w14:paraId="4856E9D3" w14:textId="77777777" w:rsidR="00FB7A4D" w:rsidRDefault="008310F5">
      <w:pPr>
        <w:pBdr>
          <w:top w:val="nil"/>
          <w:left w:val="nil"/>
          <w:bottom w:val="nil"/>
          <w:right w:val="nil"/>
          <w:between w:val="nil"/>
        </w:pBdr>
        <w:ind w:firstLine="284"/>
        <w:jc w:val="both"/>
        <w:rPr>
          <w:color w:val="000000"/>
          <w:sz w:val="18"/>
          <w:szCs w:val="18"/>
        </w:rPr>
      </w:pPr>
      <w:r>
        <w:rPr>
          <w:color w:val="000000"/>
          <w:sz w:val="18"/>
          <w:szCs w:val="18"/>
        </w:rPr>
        <w:t>Notes: insert notes at the foot of the relevant page. Insert a line between the text and the footnotes</w:t>
      </w:r>
      <w:r>
        <w:rPr>
          <w:color w:val="000000"/>
          <w:sz w:val="18"/>
          <w:szCs w:val="18"/>
          <w:vertAlign w:val="superscript"/>
        </w:rPr>
        <w:footnoteReference w:id="1"/>
      </w:r>
      <w:r>
        <w:rPr>
          <w:color w:val="000000"/>
          <w:sz w:val="18"/>
          <w:szCs w:val="18"/>
        </w:rPr>
        <w:t xml:space="preserve">. </w:t>
      </w:r>
    </w:p>
    <w:p w14:paraId="495515A9" w14:textId="77777777" w:rsidR="00FB7A4D" w:rsidRDefault="008310F5">
      <w:pPr>
        <w:pBdr>
          <w:top w:val="nil"/>
          <w:left w:val="nil"/>
          <w:bottom w:val="nil"/>
          <w:right w:val="nil"/>
          <w:between w:val="nil"/>
        </w:pBdr>
        <w:ind w:firstLine="284"/>
        <w:jc w:val="both"/>
        <w:rPr>
          <w:color w:val="000000"/>
          <w:sz w:val="18"/>
          <w:szCs w:val="18"/>
        </w:rPr>
      </w:pPr>
      <w:r>
        <w:rPr>
          <w:color w:val="000000"/>
          <w:sz w:val="18"/>
          <w:szCs w:val="18"/>
        </w:rPr>
        <w:t>Quotation marks: use always double curved quotation marks (“…”) instead of angular marks.</w:t>
      </w:r>
    </w:p>
    <w:p w14:paraId="602CD9FF" w14:textId="77777777" w:rsidR="00FB7A4D" w:rsidRDefault="008310F5">
      <w:pPr>
        <w:pBdr>
          <w:top w:val="nil"/>
          <w:left w:val="nil"/>
          <w:bottom w:val="nil"/>
          <w:right w:val="nil"/>
          <w:between w:val="nil"/>
        </w:pBdr>
        <w:ind w:firstLine="284"/>
        <w:jc w:val="both"/>
        <w:rPr>
          <w:color w:val="000000"/>
          <w:sz w:val="18"/>
          <w:szCs w:val="18"/>
        </w:rPr>
      </w:pPr>
      <w:r>
        <w:rPr>
          <w:color w:val="000000"/>
          <w:sz w:val="18"/>
          <w:szCs w:val="18"/>
        </w:rPr>
        <w:t>Items in lists: they should be numbered. Black dots can be used.</w:t>
      </w:r>
    </w:p>
    <w:p w14:paraId="33B3F12A" w14:textId="77777777" w:rsidR="00FB7A4D" w:rsidRDefault="008310F5">
      <w:pPr>
        <w:pBdr>
          <w:top w:val="nil"/>
          <w:left w:val="nil"/>
          <w:bottom w:val="nil"/>
          <w:right w:val="nil"/>
          <w:between w:val="nil"/>
        </w:pBdr>
        <w:ind w:firstLine="284"/>
        <w:jc w:val="both"/>
        <w:rPr>
          <w:color w:val="000000"/>
          <w:sz w:val="18"/>
          <w:szCs w:val="18"/>
        </w:rPr>
      </w:pPr>
      <w:r>
        <w:rPr>
          <w:color w:val="000000"/>
          <w:sz w:val="18"/>
          <w:szCs w:val="18"/>
        </w:rPr>
        <w:t>Formulas: centred, one line (11 pt) spacing below the text and one line (11 pt) space below the formula, with consecutive numbering on the right between parentheses.</w:t>
      </w:r>
    </w:p>
    <w:p w14:paraId="1937B6D2" w14:textId="77777777" w:rsidR="00FB7A4D" w:rsidRDefault="00FB7A4D">
      <w:pPr>
        <w:ind w:firstLine="284"/>
        <w:jc w:val="both"/>
        <w:rPr>
          <w:b/>
          <w:sz w:val="22"/>
          <w:szCs w:val="22"/>
        </w:rPr>
      </w:pPr>
    </w:p>
    <w:p w14:paraId="096D529C" w14:textId="77777777" w:rsidR="00FB7A4D" w:rsidRDefault="008310F5">
      <w:pPr>
        <w:pBdr>
          <w:top w:val="nil"/>
          <w:left w:val="nil"/>
          <w:bottom w:val="nil"/>
          <w:right w:val="nil"/>
          <w:between w:val="nil"/>
        </w:pBdr>
        <w:tabs>
          <w:tab w:val="right" w:pos="9356"/>
        </w:tabs>
        <w:ind w:firstLine="2410"/>
        <w:jc w:val="center"/>
        <w:rPr>
          <w:color w:val="000000"/>
          <w:sz w:val="18"/>
          <w:szCs w:val="18"/>
        </w:rPr>
      </w:pPr>
      <w:proofErr w:type="spellStart"/>
      <w:r>
        <w:rPr>
          <w:i/>
          <w:color w:val="000000"/>
          <w:sz w:val="18"/>
          <w:szCs w:val="18"/>
        </w:rPr>
        <w:t>y</w:t>
      </w:r>
      <w:r>
        <w:rPr>
          <w:i/>
          <w:color w:val="000000"/>
          <w:sz w:val="18"/>
          <w:szCs w:val="18"/>
          <w:vertAlign w:val="subscript"/>
        </w:rPr>
        <w:t>it</w:t>
      </w:r>
      <w:proofErr w:type="spellEnd"/>
      <w:r>
        <w:rPr>
          <w:i/>
          <w:color w:val="000000"/>
          <w:sz w:val="18"/>
          <w:szCs w:val="18"/>
        </w:rPr>
        <w:t>=β</w:t>
      </w:r>
      <w:proofErr w:type="spellStart"/>
      <w:r>
        <w:rPr>
          <w:i/>
          <w:color w:val="000000"/>
          <w:sz w:val="18"/>
          <w:szCs w:val="18"/>
        </w:rPr>
        <w:t>x</w:t>
      </w:r>
      <w:r>
        <w:rPr>
          <w:rFonts w:ascii="Symbol" w:eastAsia="Symbol" w:hAnsi="Symbol" w:cs="Symbol"/>
          <w:color w:val="000000"/>
          <w:sz w:val="18"/>
          <w:szCs w:val="18"/>
        </w:rPr>
        <w:t>′</w:t>
      </w:r>
      <w:r>
        <w:rPr>
          <w:i/>
          <w:color w:val="000000"/>
          <w:sz w:val="18"/>
          <w:szCs w:val="18"/>
          <w:vertAlign w:val="subscript"/>
        </w:rPr>
        <w:t>it</w:t>
      </w:r>
      <w:proofErr w:type="spellEnd"/>
      <w:r>
        <w:rPr>
          <w:i/>
          <w:color w:val="000000"/>
          <w:sz w:val="18"/>
          <w:szCs w:val="18"/>
        </w:rPr>
        <w:t>+α</w:t>
      </w:r>
      <w:proofErr w:type="spellStart"/>
      <w:r>
        <w:rPr>
          <w:i/>
          <w:color w:val="000000"/>
          <w:sz w:val="18"/>
          <w:szCs w:val="18"/>
          <w:vertAlign w:val="subscript"/>
        </w:rPr>
        <w:t>i</w:t>
      </w:r>
      <w:r>
        <w:rPr>
          <w:i/>
          <w:color w:val="000000"/>
          <w:sz w:val="18"/>
          <w:szCs w:val="18"/>
        </w:rPr>
        <w:t>+ε</w:t>
      </w:r>
      <w:r>
        <w:rPr>
          <w:i/>
          <w:color w:val="000000"/>
          <w:sz w:val="18"/>
          <w:szCs w:val="18"/>
          <w:vertAlign w:val="subscript"/>
        </w:rPr>
        <w:t>it</w:t>
      </w:r>
      <w:proofErr w:type="spellEnd"/>
      <w:r>
        <w:rPr>
          <w:i/>
          <w:color w:val="000000"/>
          <w:sz w:val="18"/>
          <w:szCs w:val="18"/>
          <w:vertAlign w:val="subscript"/>
        </w:rPr>
        <w:tab/>
        <w:t xml:space="preserve"> </w:t>
      </w:r>
      <w:r>
        <w:rPr>
          <w:color w:val="000000"/>
          <w:sz w:val="18"/>
          <w:szCs w:val="18"/>
        </w:rPr>
        <w:t>(1)</w:t>
      </w:r>
    </w:p>
    <w:p w14:paraId="4206E69D" w14:textId="77777777" w:rsidR="00FB7A4D" w:rsidRDefault="00FB7A4D">
      <w:pPr>
        <w:spacing w:line="220" w:lineRule="auto"/>
        <w:jc w:val="both"/>
        <w:rPr>
          <w:sz w:val="22"/>
          <w:szCs w:val="22"/>
        </w:rPr>
      </w:pPr>
    </w:p>
    <w:p w14:paraId="1DC9FADD" w14:textId="5D11080F" w:rsidR="00FB7A4D" w:rsidRPr="000B156C" w:rsidRDefault="008310F5">
      <w:pPr>
        <w:pBdr>
          <w:top w:val="nil"/>
          <w:left w:val="nil"/>
          <w:bottom w:val="nil"/>
          <w:right w:val="nil"/>
          <w:between w:val="nil"/>
        </w:pBdr>
        <w:ind w:firstLine="284"/>
        <w:jc w:val="both"/>
        <w:rPr>
          <w:color w:val="FF0000"/>
          <w:sz w:val="18"/>
          <w:szCs w:val="18"/>
        </w:rPr>
      </w:pPr>
      <w:r w:rsidRPr="00F83DB2">
        <w:rPr>
          <w:sz w:val="18"/>
          <w:szCs w:val="18"/>
        </w:rPr>
        <w:t>Citations: when referring to a text, write in brackets the author’s surname, comma and the year of publication; separate multiple citations by a semi-colon, for instance: (</w:t>
      </w:r>
      <w:proofErr w:type="spellStart"/>
      <w:r w:rsidRPr="00F83DB2">
        <w:rPr>
          <w:sz w:val="18"/>
          <w:szCs w:val="18"/>
        </w:rPr>
        <w:t>Azzalini</w:t>
      </w:r>
      <w:proofErr w:type="spellEnd"/>
      <w:r w:rsidRPr="00F83DB2">
        <w:rPr>
          <w:sz w:val="18"/>
          <w:szCs w:val="18"/>
        </w:rPr>
        <w:t xml:space="preserve">, 2014; Genton, 2004). Citations with more than two authors are written with the first author’s surname followed by “et al.” and </w:t>
      </w:r>
      <w:r w:rsidRPr="00E40A38">
        <w:rPr>
          <w:sz w:val="18"/>
          <w:szCs w:val="18"/>
        </w:rPr>
        <w:t>the year (</w:t>
      </w:r>
      <w:proofErr w:type="spellStart"/>
      <w:r w:rsidRPr="00E40A38">
        <w:rPr>
          <w:sz w:val="18"/>
          <w:szCs w:val="18"/>
        </w:rPr>
        <w:t>Temocin</w:t>
      </w:r>
      <w:proofErr w:type="spellEnd"/>
      <w:r w:rsidRPr="00E40A38">
        <w:rPr>
          <w:sz w:val="18"/>
          <w:szCs w:val="18"/>
        </w:rPr>
        <w:t xml:space="preserve"> et al., 2018) or </w:t>
      </w:r>
      <w:proofErr w:type="spellStart"/>
      <w:r w:rsidRPr="00E40A38">
        <w:rPr>
          <w:sz w:val="18"/>
          <w:szCs w:val="18"/>
        </w:rPr>
        <w:t>Temocin</w:t>
      </w:r>
      <w:proofErr w:type="spellEnd"/>
      <w:r w:rsidRPr="00E40A38">
        <w:rPr>
          <w:sz w:val="18"/>
          <w:szCs w:val="18"/>
        </w:rPr>
        <w:t xml:space="preserve"> et al. (2018). Two authors are written with “</w:t>
      </w:r>
      <w:r w:rsidR="00D174FE" w:rsidRPr="00E40A38">
        <w:rPr>
          <w:sz w:val="18"/>
          <w:szCs w:val="18"/>
        </w:rPr>
        <w:t>&amp;</w:t>
      </w:r>
      <w:r w:rsidRPr="00E40A38">
        <w:rPr>
          <w:sz w:val="18"/>
          <w:szCs w:val="18"/>
        </w:rPr>
        <w:t xml:space="preserve">” (Heston </w:t>
      </w:r>
      <w:r w:rsidR="00885A8A" w:rsidRPr="00E40A38">
        <w:rPr>
          <w:sz w:val="18"/>
          <w:szCs w:val="18"/>
        </w:rPr>
        <w:t>&amp;</w:t>
      </w:r>
      <w:r w:rsidRPr="00E40A38">
        <w:rPr>
          <w:sz w:val="18"/>
          <w:szCs w:val="18"/>
        </w:rPr>
        <w:t xml:space="preserve"> Nandi, 2000). The page number is requested just when the citation is between quotation marks (</w:t>
      </w:r>
      <w:proofErr w:type="spellStart"/>
      <w:r w:rsidRPr="00E40A38">
        <w:rPr>
          <w:sz w:val="18"/>
          <w:szCs w:val="18"/>
        </w:rPr>
        <w:t>Azzalini</w:t>
      </w:r>
      <w:proofErr w:type="spellEnd"/>
      <w:r w:rsidRPr="00E40A38">
        <w:rPr>
          <w:sz w:val="18"/>
          <w:szCs w:val="18"/>
        </w:rPr>
        <w:t>, 2014, p.</w:t>
      </w:r>
      <w:r w:rsidR="00C01DAE" w:rsidRPr="00E40A38">
        <w:rPr>
          <w:sz w:val="18"/>
          <w:szCs w:val="18"/>
        </w:rPr>
        <w:t xml:space="preserve"> </w:t>
      </w:r>
      <w:r w:rsidRPr="00E40A38">
        <w:rPr>
          <w:sz w:val="18"/>
          <w:szCs w:val="18"/>
        </w:rPr>
        <w:t>6). Always give the full author, year citation – do not use ‘</w:t>
      </w:r>
      <w:proofErr w:type="spellStart"/>
      <w:r w:rsidRPr="00E40A38">
        <w:rPr>
          <w:sz w:val="18"/>
          <w:szCs w:val="18"/>
        </w:rPr>
        <w:t>op.cit</w:t>
      </w:r>
      <w:proofErr w:type="spellEnd"/>
      <w:r w:rsidRPr="00E40A38">
        <w:rPr>
          <w:sz w:val="18"/>
          <w:szCs w:val="18"/>
        </w:rPr>
        <w:t>.’, ‘</w:t>
      </w:r>
      <w:proofErr w:type="spellStart"/>
      <w:r w:rsidRPr="00E40A38">
        <w:rPr>
          <w:sz w:val="18"/>
          <w:szCs w:val="18"/>
        </w:rPr>
        <w:t>loc</w:t>
      </w:r>
      <w:r w:rsidRPr="006B0AFA">
        <w:rPr>
          <w:sz w:val="18"/>
          <w:szCs w:val="18"/>
        </w:rPr>
        <w:t>.cit</w:t>
      </w:r>
      <w:proofErr w:type="spellEnd"/>
      <w:r w:rsidRPr="006B0AFA">
        <w:rPr>
          <w:sz w:val="18"/>
          <w:szCs w:val="18"/>
        </w:rPr>
        <w:t xml:space="preserve">’, or ‘ibidem’. </w:t>
      </w:r>
    </w:p>
    <w:p w14:paraId="68A9C45A" w14:textId="77777777" w:rsidR="00FB7A4D" w:rsidRDefault="008310F5">
      <w:pPr>
        <w:pBdr>
          <w:top w:val="nil"/>
          <w:left w:val="nil"/>
          <w:bottom w:val="nil"/>
          <w:right w:val="nil"/>
          <w:between w:val="nil"/>
        </w:pBdr>
        <w:ind w:firstLine="284"/>
        <w:jc w:val="both"/>
        <w:rPr>
          <w:color w:val="000000"/>
          <w:sz w:val="18"/>
          <w:szCs w:val="18"/>
        </w:rPr>
      </w:pPr>
      <w:r>
        <w:rPr>
          <w:color w:val="000000"/>
          <w:sz w:val="18"/>
          <w:szCs w:val="18"/>
        </w:rPr>
        <w:t>Acronyms: they should be in small capitals, e.g. ISTAT, ENIT.</w:t>
      </w:r>
    </w:p>
    <w:p w14:paraId="39ADC2EB" w14:textId="77777777" w:rsidR="00EF4585" w:rsidRDefault="00EF4585" w:rsidP="00ED0E9F">
      <w:pPr>
        <w:pBdr>
          <w:top w:val="nil"/>
          <w:left w:val="nil"/>
          <w:bottom w:val="nil"/>
          <w:right w:val="nil"/>
          <w:between w:val="nil"/>
        </w:pBdr>
        <w:ind w:firstLine="284"/>
        <w:jc w:val="both"/>
        <w:rPr>
          <w:color w:val="000000"/>
          <w:sz w:val="18"/>
          <w:szCs w:val="18"/>
        </w:rPr>
      </w:pPr>
    </w:p>
    <w:p w14:paraId="6110AFC5" w14:textId="77777777" w:rsidR="00EF4585" w:rsidRDefault="00EF4585" w:rsidP="00EF4585">
      <w:pPr>
        <w:pBdr>
          <w:top w:val="nil"/>
          <w:left w:val="nil"/>
          <w:bottom w:val="nil"/>
          <w:right w:val="nil"/>
          <w:between w:val="nil"/>
        </w:pBdr>
        <w:rPr>
          <w:b/>
          <w:color w:val="000000"/>
          <w:sz w:val="24"/>
          <w:szCs w:val="24"/>
        </w:rPr>
      </w:pPr>
    </w:p>
    <w:p w14:paraId="602BA04F" w14:textId="77777777" w:rsidR="00EF4585" w:rsidRDefault="00EF4585" w:rsidP="00EF4585">
      <w:pPr>
        <w:pBdr>
          <w:top w:val="nil"/>
          <w:left w:val="nil"/>
          <w:bottom w:val="nil"/>
          <w:right w:val="nil"/>
          <w:between w:val="nil"/>
        </w:pBdr>
        <w:rPr>
          <w:b/>
          <w:color w:val="000000"/>
          <w:sz w:val="24"/>
          <w:szCs w:val="24"/>
        </w:rPr>
      </w:pPr>
    </w:p>
    <w:p w14:paraId="2B996F8B" w14:textId="58340EE1" w:rsidR="00EF4585" w:rsidRPr="00EC738A" w:rsidRDefault="008310F5" w:rsidP="00EF4585">
      <w:pPr>
        <w:pBdr>
          <w:top w:val="nil"/>
          <w:left w:val="nil"/>
          <w:bottom w:val="nil"/>
          <w:right w:val="nil"/>
          <w:between w:val="nil"/>
        </w:pBdr>
        <w:rPr>
          <w:sz w:val="18"/>
          <w:szCs w:val="18"/>
        </w:rPr>
      </w:pPr>
      <w:r w:rsidRPr="00EC738A">
        <w:rPr>
          <w:b/>
          <w:sz w:val="24"/>
          <w:szCs w:val="24"/>
        </w:rPr>
        <w:lastRenderedPageBreak/>
        <w:t>References</w:t>
      </w:r>
    </w:p>
    <w:p w14:paraId="4EB9BD32" w14:textId="77777777" w:rsidR="00EF4585" w:rsidRPr="00EC738A" w:rsidRDefault="00EF4585" w:rsidP="00EF4585">
      <w:pPr>
        <w:pBdr>
          <w:top w:val="nil"/>
          <w:left w:val="nil"/>
          <w:bottom w:val="nil"/>
          <w:right w:val="nil"/>
          <w:between w:val="nil"/>
        </w:pBdr>
        <w:rPr>
          <w:sz w:val="18"/>
          <w:szCs w:val="18"/>
        </w:rPr>
      </w:pPr>
    </w:p>
    <w:p w14:paraId="0418570A" w14:textId="3DFC8724" w:rsidR="00ED0E9F" w:rsidRPr="00EC738A" w:rsidRDefault="00EF4585" w:rsidP="00EF4585">
      <w:pPr>
        <w:pBdr>
          <w:top w:val="nil"/>
          <w:left w:val="nil"/>
          <w:bottom w:val="nil"/>
          <w:right w:val="nil"/>
          <w:between w:val="nil"/>
        </w:pBdr>
        <w:jc w:val="both"/>
        <w:rPr>
          <w:sz w:val="18"/>
          <w:szCs w:val="18"/>
        </w:rPr>
      </w:pPr>
      <w:r w:rsidRPr="00EC738A">
        <w:rPr>
          <w:sz w:val="18"/>
          <w:szCs w:val="18"/>
        </w:rPr>
        <w:t>T</w:t>
      </w:r>
      <w:r w:rsidR="008310F5" w:rsidRPr="00EC738A">
        <w:rPr>
          <w:sz w:val="18"/>
          <w:szCs w:val="18"/>
        </w:rPr>
        <w:t xml:space="preserve">hey must be listed alphabetically at the end of the article. </w:t>
      </w:r>
      <w:r w:rsidR="00ED0E9F" w:rsidRPr="00EC738A">
        <w:rPr>
          <w:sz w:val="18"/>
          <w:szCs w:val="18"/>
        </w:rPr>
        <w:t>For all references</w:t>
      </w:r>
      <w:r w:rsidRPr="00EC738A">
        <w:rPr>
          <w:sz w:val="18"/>
          <w:szCs w:val="18"/>
        </w:rPr>
        <w:t xml:space="preserve"> </w:t>
      </w:r>
      <w:r w:rsidR="00ED0E9F" w:rsidRPr="00EC738A">
        <w:rPr>
          <w:sz w:val="18"/>
          <w:szCs w:val="18"/>
        </w:rPr>
        <w:t>available online, the consulting date must be specified (see the first example in the References section). References must be included according to the APA style</w:t>
      </w:r>
      <w:r w:rsidR="002F19B2" w:rsidRPr="00EC738A">
        <w:rPr>
          <w:rStyle w:val="Rimandonotaapidipagina"/>
          <w:sz w:val="18"/>
          <w:szCs w:val="18"/>
        </w:rPr>
        <w:footnoteReference w:id="2"/>
      </w:r>
      <w:r w:rsidRPr="00EC738A">
        <w:rPr>
          <w:sz w:val="18"/>
          <w:szCs w:val="18"/>
        </w:rPr>
        <w:t>.</w:t>
      </w:r>
      <w:r w:rsidR="00ED0E9F" w:rsidRPr="00EC738A">
        <w:rPr>
          <w:sz w:val="18"/>
          <w:szCs w:val="18"/>
        </w:rPr>
        <w:t xml:space="preserve"> Some examples</w:t>
      </w:r>
      <w:r w:rsidR="002F19B2" w:rsidRPr="00EC738A">
        <w:rPr>
          <w:sz w:val="18"/>
          <w:szCs w:val="18"/>
        </w:rPr>
        <w:t xml:space="preserve"> </w:t>
      </w:r>
      <w:r w:rsidR="00ED0E9F" w:rsidRPr="00EC738A">
        <w:rPr>
          <w:sz w:val="18"/>
          <w:szCs w:val="18"/>
        </w:rPr>
        <w:t>are listed below:</w:t>
      </w:r>
    </w:p>
    <w:p w14:paraId="30686FB3" w14:textId="77777777" w:rsidR="002F19B2" w:rsidRPr="00EC738A" w:rsidRDefault="002F19B2" w:rsidP="00ED0E9F">
      <w:pPr>
        <w:pBdr>
          <w:top w:val="nil"/>
          <w:left w:val="nil"/>
          <w:bottom w:val="nil"/>
          <w:right w:val="nil"/>
          <w:between w:val="nil"/>
        </w:pBdr>
        <w:ind w:firstLine="284"/>
        <w:jc w:val="both"/>
        <w:rPr>
          <w:sz w:val="18"/>
          <w:szCs w:val="18"/>
        </w:rPr>
      </w:pPr>
    </w:p>
    <w:p w14:paraId="200C95C5" w14:textId="77777777" w:rsidR="00527070" w:rsidRPr="005A00EF" w:rsidRDefault="00527070" w:rsidP="00527070">
      <w:pPr>
        <w:rPr>
          <w:rStyle w:val="Enfasicorsivo"/>
          <w:rFonts w:eastAsia="MS Gothic"/>
          <w:color w:val="333333"/>
          <w:sz w:val="18"/>
          <w:szCs w:val="18"/>
        </w:rPr>
      </w:pPr>
      <w:r w:rsidRPr="005A00EF">
        <w:rPr>
          <w:rStyle w:val="Enfasicorsivo"/>
          <w:rFonts w:eastAsia="MS Gothic"/>
          <w:color w:val="333333"/>
          <w:sz w:val="18"/>
          <w:szCs w:val="18"/>
        </w:rPr>
        <w:t>Article within a journal</w:t>
      </w:r>
    </w:p>
    <w:p w14:paraId="5D61024B" w14:textId="77777777" w:rsidR="00527070" w:rsidRPr="005A00EF" w:rsidRDefault="00527070" w:rsidP="00527070">
      <w:pPr>
        <w:rPr>
          <w:sz w:val="18"/>
          <w:szCs w:val="18"/>
        </w:rPr>
      </w:pPr>
      <w:r w:rsidRPr="005A00EF">
        <w:rPr>
          <w:sz w:val="18"/>
          <w:szCs w:val="18"/>
        </w:rPr>
        <w:t>Harris, M., Karper, E., Stacks, G., Hoffman, D., DeNiro, &amp; R., Cruz, P. (2001). Writing labs and the Hollywood connection. </w:t>
      </w:r>
      <w:r w:rsidRPr="005A00EF">
        <w:rPr>
          <w:rStyle w:val="Enfasicorsivo"/>
          <w:rFonts w:eastAsia="MS Gothic"/>
          <w:color w:val="333333"/>
          <w:sz w:val="18"/>
          <w:szCs w:val="18"/>
        </w:rPr>
        <w:t>Journal of Film Writing</w:t>
      </w:r>
      <w:r w:rsidRPr="005A00EF">
        <w:rPr>
          <w:sz w:val="18"/>
          <w:szCs w:val="18"/>
        </w:rPr>
        <w:t>, </w:t>
      </w:r>
      <w:r w:rsidRPr="005A00EF">
        <w:rPr>
          <w:rStyle w:val="Enfasicorsivo"/>
          <w:rFonts w:eastAsia="MS Gothic"/>
          <w:color w:val="333333"/>
          <w:sz w:val="18"/>
          <w:szCs w:val="18"/>
        </w:rPr>
        <w:t>44</w:t>
      </w:r>
      <w:r w:rsidRPr="005A00EF">
        <w:rPr>
          <w:sz w:val="18"/>
          <w:szCs w:val="18"/>
        </w:rPr>
        <w:t>(3), 213-245.</w:t>
      </w:r>
    </w:p>
    <w:p w14:paraId="78D8715F" w14:textId="77777777" w:rsidR="00527070" w:rsidRPr="005A00EF" w:rsidRDefault="00527070" w:rsidP="00527070">
      <w:pPr>
        <w:rPr>
          <w:rStyle w:val="Enfasicorsivo"/>
          <w:rFonts w:eastAsia="MS Gothic"/>
          <w:color w:val="333333"/>
          <w:sz w:val="18"/>
          <w:szCs w:val="18"/>
        </w:rPr>
      </w:pPr>
    </w:p>
    <w:p w14:paraId="228232CA" w14:textId="77777777" w:rsidR="00527070" w:rsidRPr="005A00EF" w:rsidRDefault="00527070" w:rsidP="00527070">
      <w:pPr>
        <w:rPr>
          <w:rStyle w:val="Enfasicorsivo"/>
          <w:rFonts w:eastAsia="MS Gothic"/>
          <w:color w:val="333333"/>
          <w:sz w:val="18"/>
          <w:szCs w:val="18"/>
        </w:rPr>
      </w:pPr>
      <w:r w:rsidRPr="005A00EF">
        <w:rPr>
          <w:rStyle w:val="Enfasicorsivo"/>
          <w:rFonts w:eastAsia="MS Gothic"/>
          <w:color w:val="333333"/>
          <w:sz w:val="18"/>
          <w:szCs w:val="18"/>
        </w:rPr>
        <w:t>Article by DOI (with page numbers)</w:t>
      </w:r>
    </w:p>
    <w:p w14:paraId="60EDD5E2" w14:textId="77777777" w:rsidR="00527070" w:rsidRPr="005A00EF" w:rsidRDefault="00527070" w:rsidP="00527070">
      <w:pPr>
        <w:rPr>
          <w:sz w:val="18"/>
          <w:szCs w:val="18"/>
        </w:rPr>
      </w:pPr>
      <w:r w:rsidRPr="005A00EF">
        <w:rPr>
          <w:sz w:val="18"/>
          <w:szCs w:val="18"/>
        </w:rPr>
        <w:t>Slifka, M.K., &amp; Whitton, J.L. (2000). Clinical implications of dysregulated cytokine production. </w:t>
      </w:r>
      <w:r w:rsidRPr="005A00EF">
        <w:rPr>
          <w:rStyle w:val="Enfasicorsivo"/>
          <w:rFonts w:eastAsia="MS Gothic"/>
          <w:color w:val="333333"/>
          <w:sz w:val="18"/>
          <w:szCs w:val="18"/>
        </w:rPr>
        <w:t>Journal of Molecular Medicine</w:t>
      </w:r>
      <w:r w:rsidRPr="005A00EF">
        <w:rPr>
          <w:sz w:val="18"/>
          <w:szCs w:val="18"/>
        </w:rPr>
        <w:t>, </w:t>
      </w:r>
      <w:r w:rsidRPr="005A00EF">
        <w:rPr>
          <w:rStyle w:val="Enfasicorsivo"/>
          <w:rFonts w:eastAsia="MS Gothic"/>
          <w:color w:val="333333"/>
          <w:sz w:val="18"/>
          <w:szCs w:val="18"/>
        </w:rPr>
        <w:t>78</w:t>
      </w:r>
      <w:r w:rsidRPr="005A00EF">
        <w:rPr>
          <w:sz w:val="18"/>
          <w:szCs w:val="18"/>
        </w:rPr>
        <w:t>(2), 74-80. doi:10.1007/s001090000086.</w:t>
      </w:r>
    </w:p>
    <w:p w14:paraId="1F333005" w14:textId="77777777" w:rsidR="00527070" w:rsidRPr="005A00EF" w:rsidRDefault="00527070" w:rsidP="00527070">
      <w:pPr>
        <w:rPr>
          <w:rStyle w:val="Enfasicorsivo"/>
          <w:rFonts w:eastAsia="MS Gothic"/>
          <w:color w:val="333333"/>
          <w:sz w:val="18"/>
          <w:szCs w:val="18"/>
        </w:rPr>
      </w:pPr>
    </w:p>
    <w:p w14:paraId="0BE3756D" w14:textId="77777777" w:rsidR="00527070" w:rsidRPr="005A00EF" w:rsidRDefault="00527070" w:rsidP="00527070">
      <w:pPr>
        <w:rPr>
          <w:rStyle w:val="Enfasicorsivo"/>
          <w:rFonts w:eastAsia="MS Gothic"/>
          <w:color w:val="333333"/>
          <w:sz w:val="18"/>
          <w:szCs w:val="18"/>
        </w:rPr>
      </w:pPr>
      <w:r w:rsidRPr="005A00EF">
        <w:rPr>
          <w:rStyle w:val="Enfasicorsivo"/>
          <w:rFonts w:eastAsia="MS Gothic"/>
          <w:color w:val="333333"/>
          <w:sz w:val="18"/>
          <w:szCs w:val="18"/>
        </w:rPr>
        <w:t>Article by DOI (before issue publication and without page numbers)</w:t>
      </w:r>
    </w:p>
    <w:p w14:paraId="5037C01A" w14:textId="77777777" w:rsidR="00527070" w:rsidRPr="005A00EF" w:rsidRDefault="00527070" w:rsidP="00527070">
      <w:pPr>
        <w:rPr>
          <w:sz w:val="18"/>
          <w:szCs w:val="18"/>
        </w:rPr>
      </w:pPr>
      <w:r w:rsidRPr="005A00EF">
        <w:rPr>
          <w:sz w:val="18"/>
          <w:szCs w:val="18"/>
        </w:rPr>
        <w:t xml:space="preserve">Kreger, M., Brindis, C.D., Manuel, D.M., &amp; </w:t>
      </w:r>
      <w:proofErr w:type="spellStart"/>
      <w:r w:rsidRPr="005A00EF">
        <w:rPr>
          <w:sz w:val="18"/>
          <w:szCs w:val="18"/>
        </w:rPr>
        <w:t>Sassoubre</w:t>
      </w:r>
      <w:proofErr w:type="spellEnd"/>
      <w:r w:rsidRPr="005A00EF">
        <w:rPr>
          <w:sz w:val="18"/>
          <w:szCs w:val="18"/>
        </w:rPr>
        <w:t>, L. (2007). Lessons learned in systems change initiatives: benchmarks and indicators. </w:t>
      </w:r>
      <w:r w:rsidRPr="005A00EF">
        <w:rPr>
          <w:rStyle w:val="Enfasicorsivo"/>
          <w:rFonts w:eastAsia="MS Gothic"/>
          <w:color w:val="333333"/>
          <w:sz w:val="18"/>
          <w:szCs w:val="18"/>
        </w:rPr>
        <w:t>American Journal of Community Psychology</w:t>
      </w:r>
      <w:r w:rsidRPr="005A00EF">
        <w:rPr>
          <w:sz w:val="18"/>
          <w:szCs w:val="18"/>
        </w:rPr>
        <w:t xml:space="preserve">. </w:t>
      </w:r>
      <w:proofErr w:type="spellStart"/>
      <w:r w:rsidRPr="005A00EF">
        <w:rPr>
          <w:sz w:val="18"/>
          <w:szCs w:val="18"/>
        </w:rPr>
        <w:t>doi</w:t>
      </w:r>
      <w:proofErr w:type="spellEnd"/>
      <w:r w:rsidRPr="005A00EF">
        <w:rPr>
          <w:sz w:val="18"/>
          <w:szCs w:val="18"/>
        </w:rPr>
        <w:t>: 10.1007/s10464-007-9108-14.</w:t>
      </w:r>
    </w:p>
    <w:p w14:paraId="5240775A" w14:textId="77777777" w:rsidR="00527070" w:rsidRPr="005A00EF" w:rsidRDefault="00527070" w:rsidP="00527070">
      <w:pPr>
        <w:rPr>
          <w:rStyle w:val="Enfasicorsivo"/>
          <w:rFonts w:eastAsia="MS Gothic"/>
          <w:color w:val="333333"/>
          <w:sz w:val="18"/>
          <w:szCs w:val="18"/>
        </w:rPr>
      </w:pPr>
    </w:p>
    <w:p w14:paraId="0E2FA47F" w14:textId="77777777" w:rsidR="00527070" w:rsidRPr="005A00EF" w:rsidRDefault="00527070" w:rsidP="00527070">
      <w:pPr>
        <w:rPr>
          <w:rStyle w:val="Enfasicorsivo"/>
          <w:rFonts w:eastAsia="MS Gothic"/>
          <w:color w:val="333333"/>
          <w:sz w:val="18"/>
          <w:szCs w:val="18"/>
        </w:rPr>
      </w:pPr>
      <w:r w:rsidRPr="005A00EF">
        <w:rPr>
          <w:rStyle w:val="Enfasicorsivo"/>
          <w:rFonts w:eastAsia="MS Gothic"/>
          <w:color w:val="333333"/>
          <w:sz w:val="18"/>
          <w:szCs w:val="18"/>
        </w:rPr>
        <w:t>Article in electronic journal by DOI (no paginated version)</w:t>
      </w:r>
    </w:p>
    <w:p w14:paraId="556D9CC7" w14:textId="77777777" w:rsidR="00527070" w:rsidRPr="005A00EF" w:rsidRDefault="00527070" w:rsidP="00527070">
      <w:pPr>
        <w:rPr>
          <w:sz w:val="18"/>
          <w:szCs w:val="18"/>
        </w:rPr>
      </w:pPr>
      <w:r w:rsidRPr="005A00EF">
        <w:rPr>
          <w:sz w:val="18"/>
          <w:szCs w:val="18"/>
        </w:rPr>
        <w:t xml:space="preserve">Kruger, M., Brandis, C.D., Mandel, D.M., &amp; </w:t>
      </w:r>
      <w:proofErr w:type="spellStart"/>
      <w:r w:rsidRPr="005A00EF">
        <w:rPr>
          <w:sz w:val="18"/>
          <w:szCs w:val="18"/>
        </w:rPr>
        <w:t>Sassoure</w:t>
      </w:r>
      <w:proofErr w:type="spellEnd"/>
      <w:r w:rsidRPr="005A00EF">
        <w:rPr>
          <w:sz w:val="18"/>
          <w:szCs w:val="18"/>
        </w:rPr>
        <w:t>, J. (2007). Lessons to be learned in systems change initiatives: benchmarks and indicators. </w:t>
      </w:r>
      <w:r w:rsidRPr="005A00EF">
        <w:rPr>
          <w:rStyle w:val="Enfasicorsivo"/>
          <w:rFonts w:eastAsia="MS Gothic"/>
          <w:color w:val="333333"/>
          <w:sz w:val="18"/>
          <w:szCs w:val="18"/>
        </w:rPr>
        <w:t>American Journal of Digital Psychology</w:t>
      </w:r>
      <w:r w:rsidRPr="005A00EF">
        <w:rPr>
          <w:sz w:val="18"/>
          <w:szCs w:val="18"/>
        </w:rPr>
        <w:t xml:space="preserve">. </w:t>
      </w:r>
      <w:proofErr w:type="spellStart"/>
      <w:r w:rsidRPr="005A00EF">
        <w:rPr>
          <w:sz w:val="18"/>
          <w:szCs w:val="18"/>
        </w:rPr>
        <w:t>doi</w:t>
      </w:r>
      <w:proofErr w:type="spellEnd"/>
      <w:r w:rsidRPr="005A00EF">
        <w:rPr>
          <w:sz w:val="18"/>
          <w:szCs w:val="18"/>
        </w:rPr>
        <w:t>: 10.1007/s10469-007-5108-14.</w:t>
      </w:r>
    </w:p>
    <w:p w14:paraId="69245E93" w14:textId="77777777" w:rsidR="00527070" w:rsidRPr="005A00EF" w:rsidRDefault="00527070" w:rsidP="00527070">
      <w:pPr>
        <w:rPr>
          <w:rStyle w:val="Enfasicorsivo"/>
          <w:rFonts w:eastAsia="MS Gothic"/>
          <w:color w:val="333333"/>
          <w:sz w:val="18"/>
          <w:szCs w:val="18"/>
        </w:rPr>
      </w:pPr>
    </w:p>
    <w:p w14:paraId="2F746C2B" w14:textId="77777777" w:rsidR="00527070" w:rsidRPr="005A00EF" w:rsidRDefault="00527070" w:rsidP="00527070">
      <w:pPr>
        <w:rPr>
          <w:rStyle w:val="Enfasicorsivo"/>
          <w:rFonts w:eastAsia="MS Gothic"/>
          <w:color w:val="333333"/>
          <w:sz w:val="18"/>
          <w:szCs w:val="18"/>
        </w:rPr>
      </w:pPr>
      <w:r w:rsidRPr="005A00EF">
        <w:rPr>
          <w:rStyle w:val="Enfasicorsivo"/>
          <w:rFonts w:eastAsia="MS Gothic"/>
          <w:color w:val="333333"/>
          <w:sz w:val="18"/>
          <w:szCs w:val="18"/>
        </w:rPr>
        <w:t>Complete book</w:t>
      </w:r>
    </w:p>
    <w:p w14:paraId="15BE4A31" w14:textId="77777777" w:rsidR="00527070" w:rsidRPr="005A00EF" w:rsidRDefault="00527070" w:rsidP="00527070">
      <w:pPr>
        <w:rPr>
          <w:sz w:val="18"/>
          <w:szCs w:val="18"/>
        </w:rPr>
      </w:pPr>
      <w:r w:rsidRPr="005A00EF">
        <w:rPr>
          <w:sz w:val="18"/>
          <w:szCs w:val="18"/>
        </w:rPr>
        <w:t>Calfee, R.C., &amp; Valencia, R.R. (1991). </w:t>
      </w:r>
      <w:r w:rsidRPr="005A00EF">
        <w:rPr>
          <w:rStyle w:val="Enfasicorsivo"/>
          <w:rFonts w:eastAsia="MS Gothic"/>
          <w:color w:val="333333"/>
          <w:sz w:val="18"/>
          <w:szCs w:val="18"/>
        </w:rPr>
        <w:t>APA guide to preparing manuscripts for journal publication.</w:t>
      </w:r>
      <w:r w:rsidRPr="005A00EF">
        <w:rPr>
          <w:sz w:val="18"/>
          <w:szCs w:val="18"/>
        </w:rPr>
        <w:t> Washington, DC: American Psychological Association.</w:t>
      </w:r>
    </w:p>
    <w:p w14:paraId="329DD0DA" w14:textId="77777777" w:rsidR="00527070" w:rsidRPr="005A00EF" w:rsidRDefault="00527070" w:rsidP="00527070">
      <w:pPr>
        <w:rPr>
          <w:rStyle w:val="Enfasicorsivo"/>
          <w:rFonts w:eastAsia="MS Gothic"/>
          <w:color w:val="333333"/>
          <w:sz w:val="18"/>
          <w:szCs w:val="18"/>
        </w:rPr>
      </w:pPr>
    </w:p>
    <w:p w14:paraId="6B61FD94" w14:textId="77777777" w:rsidR="00527070" w:rsidRPr="005A00EF" w:rsidRDefault="00527070" w:rsidP="00527070">
      <w:pPr>
        <w:rPr>
          <w:rStyle w:val="Enfasicorsivo"/>
          <w:rFonts w:eastAsia="MS Gothic"/>
          <w:color w:val="333333"/>
          <w:sz w:val="18"/>
          <w:szCs w:val="18"/>
        </w:rPr>
      </w:pPr>
      <w:r w:rsidRPr="005A00EF">
        <w:rPr>
          <w:rStyle w:val="Enfasicorsivo"/>
          <w:rFonts w:eastAsia="MS Gothic"/>
          <w:color w:val="333333"/>
          <w:sz w:val="18"/>
          <w:szCs w:val="18"/>
        </w:rPr>
        <w:t>Book chapter, or an article within a book</w:t>
      </w:r>
    </w:p>
    <w:p w14:paraId="19FE3E3E" w14:textId="77777777" w:rsidR="00527070" w:rsidRPr="005A00EF" w:rsidRDefault="00527070" w:rsidP="00527070">
      <w:pPr>
        <w:rPr>
          <w:sz w:val="18"/>
          <w:szCs w:val="18"/>
        </w:rPr>
      </w:pPr>
      <w:r w:rsidRPr="005A00EF">
        <w:rPr>
          <w:sz w:val="18"/>
          <w:szCs w:val="18"/>
        </w:rPr>
        <w:t xml:space="preserve">O'Neil, J.M., &amp; Egan, J. (1992). Men's and women's gender role journeys: Metaphor for healing, transition, and transformation. In B.R. </w:t>
      </w:r>
      <w:proofErr w:type="spellStart"/>
      <w:r w:rsidRPr="005A00EF">
        <w:rPr>
          <w:sz w:val="18"/>
          <w:szCs w:val="18"/>
        </w:rPr>
        <w:t>Wainrib</w:t>
      </w:r>
      <w:proofErr w:type="spellEnd"/>
      <w:r w:rsidRPr="005A00EF">
        <w:rPr>
          <w:sz w:val="18"/>
          <w:szCs w:val="18"/>
        </w:rPr>
        <w:t xml:space="preserve"> (Ed.), </w:t>
      </w:r>
      <w:r w:rsidRPr="005A00EF">
        <w:rPr>
          <w:rStyle w:val="Enfasicorsivo"/>
          <w:rFonts w:eastAsia="MS Gothic"/>
          <w:color w:val="333333"/>
          <w:sz w:val="18"/>
          <w:szCs w:val="18"/>
        </w:rPr>
        <w:t>Gender issues across the life cycle</w:t>
      </w:r>
      <w:r w:rsidRPr="005A00EF">
        <w:rPr>
          <w:sz w:val="18"/>
          <w:szCs w:val="18"/>
        </w:rPr>
        <w:t> (pp. 107-123). New York: Springer</w:t>
      </w:r>
      <w:r w:rsidRPr="005A00EF">
        <w:rPr>
          <w:rStyle w:val="Enfasicorsivo"/>
          <w:rFonts w:eastAsia="MS Gothic"/>
          <w:color w:val="333333"/>
          <w:sz w:val="18"/>
          <w:szCs w:val="18"/>
        </w:rPr>
        <w:t>.</w:t>
      </w:r>
    </w:p>
    <w:p w14:paraId="131D3172" w14:textId="77777777" w:rsidR="00527070" w:rsidRPr="005A00EF" w:rsidRDefault="00527070" w:rsidP="00527070">
      <w:pPr>
        <w:rPr>
          <w:rStyle w:val="Enfasicorsivo"/>
          <w:rFonts w:eastAsia="MS Gothic"/>
          <w:color w:val="333333"/>
          <w:sz w:val="18"/>
          <w:szCs w:val="18"/>
        </w:rPr>
      </w:pPr>
    </w:p>
    <w:p w14:paraId="61FE8CD2" w14:textId="77777777" w:rsidR="00527070" w:rsidRPr="005A00EF" w:rsidRDefault="00527070" w:rsidP="00527070">
      <w:pPr>
        <w:rPr>
          <w:rStyle w:val="Enfasicorsivo"/>
          <w:rFonts w:eastAsia="MS Gothic"/>
          <w:color w:val="333333"/>
          <w:sz w:val="18"/>
          <w:szCs w:val="18"/>
        </w:rPr>
      </w:pPr>
      <w:r w:rsidRPr="005A00EF">
        <w:rPr>
          <w:rStyle w:val="Enfasicorsivo"/>
          <w:rFonts w:eastAsia="MS Gothic"/>
          <w:color w:val="333333"/>
          <w:sz w:val="18"/>
          <w:szCs w:val="18"/>
        </w:rPr>
        <w:t>Online First chapter in a series (without a volume designation but with a DOI)</w:t>
      </w:r>
    </w:p>
    <w:p w14:paraId="6535841E" w14:textId="77777777" w:rsidR="00527070" w:rsidRPr="005A00EF" w:rsidRDefault="00527070" w:rsidP="00527070">
      <w:pPr>
        <w:rPr>
          <w:sz w:val="18"/>
          <w:szCs w:val="18"/>
        </w:rPr>
      </w:pPr>
      <w:r w:rsidRPr="005A00EF">
        <w:rPr>
          <w:sz w:val="18"/>
          <w:szCs w:val="18"/>
        </w:rPr>
        <w:t xml:space="preserve">Saito, Y., &amp; </w:t>
      </w:r>
      <w:proofErr w:type="spellStart"/>
      <w:r w:rsidRPr="005A00EF">
        <w:rPr>
          <w:sz w:val="18"/>
          <w:szCs w:val="18"/>
        </w:rPr>
        <w:t>Hyuga</w:t>
      </w:r>
      <w:proofErr w:type="spellEnd"/>
      <w:r w:rsidRPr="005A00EF">
        <w:rPr>
          <w:sz w:val="18"/>
          <w:szCs w:val="18"/>
        </w:rPr>
        <w:t>, H. (2007). Rate equation approaches to amplification of enantiomeric excess and chiral symmetry breaking. </w:t>
      </w:r>
      <w:r w:rsidRPr="005A00EF">
        <w:rPr>
          <w:rStyle w:val="Enfasicorsivo"/>
          <w:rFonts w:eastAsia="MS Gothic"/>
          <w:color w:val="333333"/>
          <w:sz w:val="18"/>
          <w:szCs w:val="18"/>
        </w:rPr>
        <w:t>Topics in Current Chemistry</w:t>
      </w:r>
      <w:r w:rsidRPr="005A00EF">
        <w:rPr>
          <w:sz w:val="18"/>
          <w:szCs w:val="18"/>
        </w:rPr>
        <w:t>. doi:10.1007/128_2006_108.</w:t>
      </w:r>
    </w:p>
    <w:p w14:paraId="511A6085" w14:textId="77777777" w:rsidR="00527070" w:rsidRPr="005A00EF" w:rsidRDefault="00527070" w:rsidP="00527070">
      <w:pPr>
        <w:rPr>
          <w:rStyle w:val="Enfasicorsivo"/>
          <w:rFonts w:eastAsia="MS Gothic"/>
          <w:color w:val="333333"/>
          <w:sz w:val="18"/>
          <w:szCs w:val="18"/>
        </w:rPr>
      </w:pPr>
    </w:p>
    <w:p w14:paraId="18C28968" w14:textId="77777777" w:rsidR="00527070" w:rsidRPr="005A00EF" w:rsidRDefault="00527070" w:rsidP="00527070">
      <w:pPr>
        <w:rPr>
          <w:rStyle w:val="Enfasicorsivo"/>
          <w:rFonts w:eastAsia="MS Gothic"/>
          <w:color w:val="333333"/>
          <w:sz w:val="18"/>
          <w:szCs w:val="18"/>
        </w:rPr>
      </w:pPr>
      <w:r w:rsidRPr="005A00EF">
        <w:rPr>
          <w:rStyle w:val="Enfasicorsivo"/>
          <w:rFonts w:eastAsia="MS Gothic"/>
          <w:color w:val="333333"/>
          <w:sz w:val="18"/>
          <w:szCs w:val="18"/>
        </w:rPr>
        <w:t>Complete book, also showing a translated edition [Either edition may be listed first.]</w:t>
      </w:r>
    </w:p>
    <w:p w14:paraId="6FADF948" w14:textId="77777777" w:rsidR="00527070" w:rsidRPr="005A00EF" w:rsidRDefault="00527070" w:rsidP="00527070">
      <w:pPr>
        <w:rPr>
          <w:sz w:val="18"/>
          <w:szCs w:val="18"/>
        </w:rPr>
      </w:pPr>
      <w:r w:rsidRPr="005A00EF">
        <w:rPr>
          <w:sz w:val="18"/>
          <w:szCs w:val="18"/>
          <w:lang w:val="it-IT"/>
        </w:rPr>
        <w:t>Adorno, T.W. (1966). </w:t>
      </w:r>
      <w:r w:rsidRPr="005A00EF">
        <w:rPr>
          <w:rStyle w:val="Enfasicorsivo"/>
          <w:rFonts w:eastAsia="MS Gothic"/>
          <w:color w:val="333333"/>
          <w:sz w:val="18"/>
          <w:szCs w:val="18"/>
          <w:lang w:val="it-IT"/>
        </w:rPr>
        <w:t xml:space="preserve">Negative </w:t>
      </w:r>
      <w:proofErr w:type="spellStart"/>
      <w:r w:rsidRPr="005A00EF">
        <w:rPr>
          <w:rStyle w:val="Enfasicorsivo"/>
          <w:rFonts w:eastAsia="MS Gothic"/>
          <w:color w:val="333333"/>
          <w:sz w:val="18"/>
          <w:szCs w:val="18"/>
          <w:lang w:val="it-IT"/>
        </w:rPr>
        <w:t>Dialektik</w:t>
      </w:r>
      <w:proofErr w:type="spellEnd"/>
      <w:r w:rsidRPr="005A00EF">
        <w:rPr>
          <w:sz w:val="18"/>
          <w:szCs w:val="18"/>
          <w:lang w:val="it-IT"/>
        </w:rPr>
        <w:t xml:space="preserve">. </w:t>
      </w:r>
      <w:r w:rsidRPr="005A00EF">
        <w:rPr>
          <w:sz w:val="18"/>
          <w:szCs w:val="18"/>
        </w:rPr>
        <w:t xml:space="preserve">Frankfurt: </w:t>
      </w:r>
      <w:proofErr w:type="spellStart"/>
      <w:r w:rsidRPr="005A00EF">
        <w:rPr>
          <w:sz w:val="18"/>
          <w:szCs w:val="18"/>
        </w:rPr>
        <w:t>Suhrkamp</w:t>
      </w:r>
      <w:proofErr w:type="spellEnd"/>
      <w:r w:rsidRPr="005A00EF">
        <w:rPr>
          <w:sz w:val="18"/>
          <w:szCs w:val="18"/>
        </w:rPr>
        <w:t>. English edition: Adorno, TW (1973). </w:t>
      </w:r>
      <w:r w:rsidRPr="005A00EF">
        <w:rPr>
          <w:rStyle w:val="Enfasicorsivo"/>
          <w:rFonts w:eastAsia="MS Gothic"/>
          <w:color w:val="333333"/>
          <w:sz w:val="18"/>
          <w:szCs w:val="18"/>
        </w:rPr>
        <w:t>Negative Dialectics</w:t>
      </w:r>
      <w:r w:rsidRPr="005A00EF">
        <w:rPr>
          <w:sz w:val="18"/>
          <w:szCs w:val="18"/>
        </w:rPr>
        <w:t> (trans: Ashton, E.B.). London: Routledge.</w:t>
      </w:r>
    </w:p>
    <w:p w14:paraId="60A18FC1" w14:textId="77777777" w:rsidR="00527070" w:rsidRPr="005A00EF" w:rsidRDefault="00527070" w:rsidP="00527070">
      <w:pPr>
        <w:rPr>
          <w:rStyle w:val="Enfasicorsivo"/>
          <w:rFonts w:eastAsia="MS Gothic"/>
          <w:color w:val="333333"/>
          <w:sz w:val="18"/>
          <w:szCs w:val="18"/>
        </w:rPr>
      </w:pPr>
    </w:p>
    <w:p w14:paraId="3114D6DA" w14:textId="77777777" w:rsidR="00527070" w:rsidRPr="005A00EF" w:rsidRDefault="00527070" w:rsidP="00527070">
      <w:pPr>
        <w:rPr>
          <w:rStyle w:val="Enfasicorsivo"/>
          <w:rFonts w:eastAsia="MS Gothic"/>
          <w:color w:val="333333"/>
          <w:sz w:val="18"/>
          <w:szCs w:val="18"/>
        </w:rPr>
      </w:pPr>
      <w:r w:rsidRPr="005A00EF">
        <w:rPr>
          <w:rStyle w:val="Enfasicorsivo"/>
          <w:rFonts w:eastAsia="MS Gothic"/>
          <w:color w:val="333333"/>
          <w:sz w:val="18"/>
          <w:szCs w:val="18"/>
        </w:rPr>
        <w:t>Online document</w:t>
      </w:r>
    </w:p>
    <w:p w14:paraId="4F98D9FF" w14:textId="77777777" w:rsidR="00527070" w:rsidRPr="005A00EF" w:rsidRDefault="00527070" w:rsidP="00527070">
      <w:pPr>
        <w:rPr>
          <w:sz w:val="18"/>
          <w:szCs w:val="18"/>
        </w:rPr>
      </w:pPr>
      <w:r w:rsidRPr="005A00EF">
        <w:rPr>
          <w:sz w:val="18"/>
          <w:szCs w:val="18"/>
        </w:rPr>
        <w:t>Abou-</w:t>
      </w:r>
      <w:proofErr w:type="spellStart"/>
      <w:r w:rsidRPr="005A00EF">
        <w:rPr>
          <w:sz w:val="18"/>
          <w:szCs w:val="18"/>
        </w:rPr>
        <w:t>Allaban</w:t>
      </w:r>
      <w:proofErr w:type="spellEnd"/>
      <w:r w:rsidRPr="005A00EF">
        <w:rPr>
          <w:sz w:val="18"/>
          <w:szCs w:val="18"/>
        </w:rPr>
        <w:t xml:space="preserve">, Y., Dell, M.L., Greenberg, W., Lomax, J., Peteet, J., Torres, M., &amp; Cowell, V. (2006). Religious/spiritual commitments and psychiatric practice. </w:t>
      </w:r>
      <w:r w:rsidRPr="005A00EF">
        <w:rPr>
          <w:sz w:val="18"/>
          <w:szCs w:val="18"/>
        </w:rPr>
        <w:lastRenderedPageBreak/>
        <w:t>Resource document. American Psychiatric Association. </w:t>
      </w:r>
      <w:hyperlink r:id="rId13" w:tgtFrame="_blank" w:history="1">
        <w:r w:rsidRPr="005A00EF">
          <w:rPr>
            <w:rStyle w:val="Collegamentoipertestuale"/>
            <w:color w:val="1155CC"/>
            <w:sz w:val="18"/>
            <w:szCs w:val="18"/>
          </w:rPr>
          <w:t>http://www.psych.org/edu/other_res/lib_archives/archives/200604.pdf</w:t>
        </w:r>
      </w:hyperlink>
      <w:r w:rsidRPr="005A00EF">
        <w:rPr>
          <w:sz w:val="18"/>
          <w:szCs w:val="18"/>
        </w:rPr>
        <w:t>. Accessed 25 June 2007.</w:t>
      </w:r>
    </w:p>
    <w:p w14:paraId="35EFE447" w14:textId="77777777" w:rsidR="00527070" w:rsidRPr="005A00EF" w:rsidRDefault="00527070" w:rsidP="00527070">
      <w:pPr>
        <w:rPr>
          <w:rStyle w:val="Enfasicorsivo"/>
          <w:rFonts w:eastAsia="MS Gothic"/>
          <w:color w:val="333333"/>
          <w:sz w:val="18"/>
          <w:szCs w:val="18"/>
        </w:rPr>
      </w:pPr>
    </w:p>
    <w:p w14:paraId="7F3A2D69" w14:textId="77777777" w:rsidR="00527070" w:rsidRPr="005A00EF" w:rsidRDefault="00527070" w:rsidP="00527070">
      <w:pPr>
        <w:rPr>
          <w:rStyle w:val="Enfasicorsivo"/>
          <w:rFonts w:eastAsia="MS Gothic"/>
          <w:color w:val="333333"/>
          <w:sz w:val="18"/>
          <w:szCs w:val="18"/>
        </w:rPr>
      </w:pPr>
      <w:r w:rsidRPr="005A00EF">
        <w:rPr>
          <w:rStyle w:val="Enfasicorsivo"/>
          <w:rFonts w:eastAsia="MS Gothic"/>
          <w:color w:val="333333"/>
          <w:sz w:val="18"/>
          <w:szCs w:val="18"/>
        </w:rPr>
        <w:t>Online database</w:t>
      </w:r>
    </w:p>
    <w:p w14:paraId="20B54766" w14:textId="77777777" w:rsidR="00527070" w:rsidRPr="005A00EF" w:rsidRDefault="00527070" w:rsidP="00527070">
      <w:pPr>
        <w:rPr>
          <w:sz w:val="18"/>
          <w:szCs w:val="18"/>
        </w:rPr>
      </w:pPr>
      <w:r w:rsidRPr="005A00EF">
        <w:rPr>
          <w:sz w:val="18"/>
          <w:szCs w:val="18"/>
        </w:rPr>
        <w:t xml:space="preserve">German </w:t>
      </w:r>
      <w:proofErr w:type="gramStart"/>
      <w:r w:rsidRPr="005A00EF">
        <w:rPr>
          <w:sz w:val="18"/>
          <w:szCs w:val="18"/>
        </w:rPr>
        <w:t>emigrants</w:t>
      </w:r>
      <w:proofErr w:type="gramEnd"/>
      <w:r w:rsidRPr="005A00EF">
        <w:rPr>
          <w:sz w:val="18"/>
          <w:szCs w:val="18"/>
        </w:rPr>
        <w:t xml:space="preserve"> database (1998). </w:t>
      </w:r>
      <w:proofErr w:type="spellStart"/>
      <w:r w:rsidRPr="005A00EF">
        <w:rPr>
          <w:sz w:val="18"/>
          <w:szCs w:val="18"/>
        </w:rPr>
        <w:t>Historisches</w:t>
      </w:r>
      <w:proofErr w:type="spellEnd"/>
      <w:r w:rsidRPr="005A00EF">
        <w:rPr>
          <w:sz w:val="18"/>
          <w:szCs w:val="18"/>
        </w:rPr>
        <w:t xml:space="preserve"> Museum Bremerhaven. </w:t>
      </w:r>
      <w:hyperlink r:id="rId14" w:tgtFrame="_blank" w:history="1">
        <w:r w:rsidRPr="005A00EF">
          <w:rPr>
            <w:rStyle w:val="Collegamentoipertestuale"/>
            <w:color w:val="1155CC"/>
            <w:sz w:val="18"/>
            <w:szCs w:val="18"/>
          </w:rPr>
          <w:t>http://www.deutsche-auswanderer-datenbank.de</w:t>
        </w:r>
      </w:hyperlink>
      <w:r w:rsidRPr="005A00EF">
        <w:rPr>
          <w:sz w:val="18"/>
          <w:szCs w:val="18"/>
        </w:rPr>
        <w:t>. Accessed 21 June 2007.</w:t>
      </w:r>
    </w:p>
    <w:p w14:paraId="6580D085" w14:textId="77777777" w:rsidR="00527070" w:rsidRPr="005A00EF" w:rsidRDefault="00527070" w:rsidP="00527070">
      <w:pPr>
        <w:rPr>
          <w:rStyle w:val="Enfasicorsivo"/>
          <w:rFonts w:eastAsia="MS Gothic"/>
          <w:color w:val="333333"/>
          <w:sz w:val="18"/>
          <w:szCs w:val="18"/>
        </w:rPr>
      </w:pPr>
    </w:p>
    <w:p w14:paraId="52BA4189" w14:textId="77777777" w:rsidR="00527070" w:rsidRPr="005A00EF" w:rsidRDefault="00527070" w:rsidP="00527070">
      <w:pPr>
        <w:rPr>
          <w:rStyle w:val="Enfasicorsivo"/>
          <w:rFonts w:eastAsia="MS Gothic"/>
          <w:color w:val="333333"/>
          <w:sz w:val="18"/>
          <w:szCs w:val="18"/>
        </w:rPr>
      </w:pPr>
      <w:r w:rsidRPr="005A00EF">
        <w:rPr>
          <w:rStyle w:val="Enfasicorsivo"/>
          <w:rFonts w:eastAsia="MS Gothic"/>
          <w:color w:val="333333"/>
          <w:sz w:val="18"/>
          <w:szCs w:val="18"/>
        </w:rPr>
        <w:t>Supplementary material/private homepage</w:t>
      </w:r>
    </w:p>
    <w:p w14:paraId="5F23E102" w14:textId="77777777" w:rsidR="00527070" w:rsidRPr="005A00EF" w:rsidRDefault="00527070" w:rsidP="00527070">
      <w:pPr>
        <w:rPr>
          <w:sz w:val="18"/>
          <w:szCs w:val="18"/>
        </w:rPr>
      </w:pPr>
      <w:r w:rsidRPr="005A00EF">
        <w:rPr>
          <w:sz w:val="18"/>
          <w:szCs w:val="18"/>
        </w:rPr>
        <w:t>Doe, J. (2006). Title of supplementary material. </w:t>
      </w:r>
      <w:hyperlink r:id="rId15" w:tgtFrame="_blank" w:history="1">
        <w:r w:rsidRPr="005A00EF">
          <w:rPr>
            <w:rStyle w:val="Collegamentoipertestuale"/>
            <w:color w:val="1155CC"/>
            <w:sz w:val="18"/>
            <w:szCs w:val="18"/>
          </w:rPr>
          <w:t>http://www.privatehomepage.com</w:t>
        </w:r>
      </w:hyperlink>
      <w:r w:rsidRPr="005A00EF">
        <w:rPr>
          <w:sz w:val="18"/>
          <w:szCs w:val="18"/>
        </w:rPr>
        <w:t>. Accessed 22 Feb 2007.</w:t>
      </w:r>
    </w:p>
    <w:p w14:paraId="72E7170F" w14:textId="77777777" w:rsidR="00527070" w:rsidRPr="005A00EF" w:rsidRDefault="00527070" w:rsidP="00527070">
      <w:pPr>
        <w:rPr>
          <w:rStyle w:val="Enfasicorsivo"/>
          <w:rFonts w:eastAsia="MS Gothic"/>
          <w:color w:val="333333"/>
          <w:sz w:val="18"/>
          <w:szCs w:val="18"/>
        </w:rPr>
      </w:pPr>
    </w:p>
    <w:p w14:paraId="266C9269" w14:textId="77777777" w:rsidR="00527070" w:rsidRPr="005A00EF" w:rsidRDefault="00527070" w:rsidP="00527070">
      <w:pPr>
        <w:rPr>
          <w:rStyle w:val="Enfasicorsivo"/>
          <w:rFonts w:eastAsia="MS Gothic"/>
          <w:color w:val="333333"/>
          <w:sz w:val="18"/>
          <w:szCs w:val="18"/>
        </w:rPr>
      </w:pPr>
      <w:r w:rsidRPr="005A00EF">
        <w:rPr>
          <w:rStyle w:val="Enfasicorsivo"/>
          <w:rFonts w:eastAsia="MS Gothic"/>
          <w:color w:val="333333"/>
          <w:sz w:val="18"/>
          <w:szCs w:val="18"/>
        </w:rPr>
        <w:t>FTP site</w:t>
      </w:r>
    </w:p>
    <w:p w14:paraId="72A1A4E4" w14:textId="77777777" w:rsidR="00527070" w:rsidRPr="005A00EF" w:rsidRDefault="00527070" w:rsidP="00527070">
      <w:pPr>
        <w:rPr>
          <w:sz w:val="18"/>
          <w:szCs w:val="18"/>
        </w:rPr>
      </w:pPr>
      <w:r w:rsidRPr="005A00EF">
        <w:rPr>
          <w:sz w:val="18"/>
          <w:szCs w:val="18"/>
        </w:rPr>
        <w:t>Doe, J. (1999). Trivial HTTP, RFC2169. </w:t>
      </w:r>
      <w:hyperlink r:id="rId16" w:tgtFrame="_blank" w:history="1">
        <w:r w:rsidRPr="005A00EF">
          <w:rPr>
            <w:rStyle w:val="Collegamentoipertestuale"/>
            <w:color w:val="1155CC"/>
            <w:sz w:val="18"/>
            <w:szCs w:val="18"/>
          </w:rPr>
          <w:t>ftp://ftp.isi.edu/in-notes/rfc2169.txt</w:t>
        </w:r>
      </w:hyperlink>
      <w:r w:rsidRPr="005A00EF">
        <w:rPr>
          <w:sz w:val="18"/>
          <w:szCs w:val="18"/>
        </w:rPr>
        <w:t>. Accessed 12 Feb 2006.</w:t>
      </w:r>
    </w:p>
    <w:p w14:paraId="2BC787BA" w14:textId="77777777" w:rsidR="00527070" w:rsidRPr="005A00EF" w:rsidRDefault="00527070" w:rsidP="00527070">
      <w:pPr>
        <w:rPr>
          <w:rStyle w:val="Enfasicorsivo"/>
          <w:rFonts w:eastAsia="MS Gothic"/>
          <w:color w:val="333333"/>
          <w:sz w:val="18"/>
          <w:szCs w:val="18"/>
        </w:rPr>
      </w:pPr>
    </w:p>
    <w:p w14:paraId="20AEBD25" w14:textId="77777777" w:rsidR="00527070" w:rsidRPr="005A00EF" w:rsidRDefault="00527070" w:rsidP="00527070">
      <w:pPr>
        <w:rPr>
          <w:rStyle w:val="Enfasicorsivo"/>
          <w:rFonts w:eastAsia="MS Gothic"/>
          <w:color w:val="333333"/>
          <w:sz w:val="18"/>
          <w:szCs w:val="18"/>
        </w:rPr>
      </w:pPr>
      <w:r w:rsidRPr="005A00EF">
        <w:rPr>
          <w:rStyle w:val="Enfasicorsivo"/>
          <w:rFonts w:eastAsia="MS Gothic"/>
          <w:color w:val="333333"/>
          <w:sz w:val="18"/>
          <w:szCs w:val="18"/>
        </w:rPr>
        <w:t>Organization site</w:t>
      </w:r>
    </w:p>
    <w:p w14:paraId="54B728EC" w14:textId="77777777" w:rsidR="00527070" w:rsidRPr="005A00EF" w:rsidRDefault="00527070" w:rsidP="00527070">
      <w:pPr>
        <w:rPr>
          <w:sz w:val="18"/>
          <w:szCs w:val="18"/>
        </w:rPr>
      </w:pPr>
      <w:r w:rsidRPr="005A00EF">
        <w:rPr>
          <w:sz w:val="18"/>
          <w:szCs w:val="18"/>
        </w:rPr>
        <w:t>ISSN International Centre (2006). The ISSN register. </w:t>
      </w:r>
      <w:hyperlink r:id="rId17" w:tgtFrame="_blank" w:history="1">
        <w:r w:rsidRPr="005A00EF">
          <w:rPr>
            <w:rStyle w:val="Collegamentoipertestuale"/>
            <w:color w:val="1155CC"/>
            <w:sz w:val="18"/>
            <w:szCs w:val="18"/>
          </w:rPr>
          <w:t>http://www.issn.org</w:t>
        </w:r>
      </w:hyperlink>
      <w:r w:rsidRPr="005A00EF">
        <w:rPr>
          <w:sz w:val="18"/>
          <w:szCs w:val="18"/>
        </w:rPr>
        <w:t>. Accessed 20 Feb 2007.</w:t>
      </w:r>
    </w:p>
    <w:p w14:paraId="4493ED0D" w14:textId="77777777" w:rsidR="002F19B2" w:rsidRPr="005A00EF" w:rsidRDefault="002F19B2" w:rsidP="00ED0E9F">
      <w:pPr>
        <w:pBdr>
          <w:top w:val="nil"/>
          <w:left w:val="nil"/>
          <w:bottom w:val="nil"/>
          <w:right w:val="nil"/>
          <w:between w:val="nil"/>
        </w:pBdr>
        <w:ind w:firstLine="284"/>
        <w:jc w:val="both"/>
        <w:rPr>
          <w:color w:val="000000"/>
          <w:sz w:val="18"/>
          <w:szCs w:val="18"/>
        </w:rPr>
      </w:pPr>
    </w:p>
    <w:p w14:paraId="5603F97A" w14:textId="77777777" w:rsidR="00FB7A4D" w:rsidRDefault="00FB7A4D">
      <w:pPr>
        <w:spacing w:line="220" w:lineRule="auto"/>
        <w:ind w:firstLine="709"/>
        <w:jc w:val="both"/>
        <w:rPr>
          <w:sz w:val="22"/>
          <w:szCs w:val="22"/>
        </w:rPr>
      </w:pPr>
    </w:p>
    <w:p w14:paraId="71869EF3" w14:textId="77777777" w:rsidR="00FB7A4D" w:rsidRDefault="008310F5">
      <w:pPr>
        <w:numPr>
          <w:ilvl w:val="1"/>
          <w:numId w:val="2"/>
        </w:numPr>
        <w:pBdr>
          <w:top w:val="nil"/>
          <w:left w:val="nil"/>
          <w:bottom w:val="nil"/>
          <w:right w:val="nil"/>
          <w:between w:val="nil"/>
        </w:pBdr>
        <w:ind w:left="426" w:hanging="426"/>
        <w:rPr>
          <w:color w:val="000000"/>
          <w:sz w:val="22"/>
          <w:szCs w:val="22"/>
        </w:rPr>
      </w:pPr>
      <w:r>
        <w:rPr>
          <w:b/>
          <w:color w:val="000000"/>
          <w:sz w:val="22"/>
          <w:szCs w:val="22"/>
        </w:rPr>
        <w:t xml:space="preserve">Subsection </w:t>
      </w:r>
    </w:p>
    <w:p w14:paraId="548CC41E" w14:textId="77777777" w:rsidR="00FB7A4D" w:rsidRDefault="00FB7A4D">
      <w:pPr>
        <w:pBdr>
          <w:top w:val="nil"/>
          <w:left w:val="nil"/>
          <w:bottom w:val="nil"/>
          <w:right w:val="nil"/>
          <w:between w:val="nil"/>
        </w:pBdr>
        <w:ind w:left="284" w:hanging="360"/>
        <w:jc w:val="both"/>
        <w:rPr>
          <w:b/>
          <w:color w:val="000000"/>
          <w:sz w:val="22"/>
          <w:szCs w:val="22"/>
        </w:rPr>
      </w:pPr>
    </w:p>
    <w:p w14:paraId="374C85D8" w14:textId="77777777" w:rsidR="00FB7A4D" w:rsidRDefault="008310F5">
      <w:pPr>
        <w:pBdr>
          <w:top w:val="nil"/>
          <w:left w:val="nil"/>
          <w:bottom w:val="nil"/>
          <w:right w:val="nil"/>
          <w:between w:val="nil"/>
        </w:pBdr>
        <w:ind w:firstLine="284"/>
        <w:jc w:val="both"/>
        <w:rPr>
          <w:color w:val="000000"/>
          <w:sz w:val="18"/>
          <w:szCs w:val="18"/>
        </w:rPr>
      </w:pPr>
      <w:r>
        <w:rPr>
          <w:color w:val="000000"/>
          <w:sz w:val="18"/>
          <w:szCs w:val="18"/>
        </w:rPr>
        <w:t>Write here the eventual first subsection. Subsection headings must be 11 pt, bold, ranged left, with two-line spaces (11pt) above and one beneath (11 pt), no indent, and numbered consecutively according to the subheading 1.1 and 1.2 and so on. The first letter of the initial word of the subheading is in upper-case.</w:t>
      </w:r>
    </w:p>
    <w:p w14:paraId="0DB78C3C" w14:textId="77777777" w:rsidR="00FB7A4D" w:rsidRDefault="008310F5">
      <w:pPr>
        <w:pBdr>
          <w:top w:val="nil"/>
          <w:left w:val="nil"/>
          <w:bottom w:val="nil"/>
          <w:right w:val="nil"/>
          <w:between w:val="nil"/>
        </w:pBdr>
        <w:ind w:firstLine="284"/>
        <w:jc w:val="both"/>
        <w:rPr>
          <w:color w:val="000000"/>
          <w:sz w:val="18"/>
          <w:szCs w:val="18"/>
        </w:rPr>
      </w:pPr>
      <w:r>
        <w:rPr>
          <w:color w:val="000000"/>
          <w:sz w:val="18"/>
          <w:szCs w:val="18"/>
        </w:rPr>
        <w:t>Main text: 9 pt, justified, with an indent of 0.5 in the first line and in all successive new lines.</w:t>
      </w:r>
    </w:p>
    <w:p w14:paraId="558B8854" w14:textId="77777777" w:rsidR="00FB7A4D" w:rsidRDefault="00FB7A4D">
      <w:pPr>
        <w:spacing w:line="220" w:lineRule="auto"/>
        <w:jc w:val="both"/>
        <w:rPr>
          <w:sz w:val="22"/>
          <w:szCs w:val="22"/>
        </w:rPr>
      </w:pPr>
    </w:p>
    <w:p w14:paraId="64F9D0A3" w14:textId="77777777" w:rsidR="00FB7A4D" w:rsidRDefault="00FB7A4D">
      <w:pPr>
        <w:spacing w:line="220" w:lineRule="auto"/>
        <w:jc w:val="both"/>
        <w:rPr>
          <w:sz w:val="22"/>
          <w:szCs w:val="22"/>
        </w:rPr>
      </w:pPr>
    </w:p>
    <w:p w14:paraId="5EC5DA0D" w14:textId="77777777" w:rsidR="00FB7A4D" w:rsidRDefault="008310F5">
      <w:pPr>
        <w:numPr>
          <w:ilvl w:val="2"/>
          <w:numId w:val="2"/>
        </w:numPr>
        <w:pBdr>
          <w:top w:val="nil"/>
          <w:left w:val="nil"/>
          <w:bottom w:val="nil"/>
          <w:right w:val="nil"/>
          <w:between w:val="nil"/>
        </w:pBdr>
        <w:ind w:left="482" w:hanging="482"/>
        <w:rPr>
          <w:b/>
          <w:color w:val="000000"/>
          <w:sz w:val="18"/>
          <w:szCs w:val="18"/>
        </w:rPr>
      </w:pPr>
      <w:r>
        <w:rPr>
          <w:b/>
          <w:color w:val="000000"/>
          <w:sz w:val="18"/>
          <w:szCs w:val="18"/>
        </w:rPr>
        <w:t>Lower-order subsection</w:t>
      </w:r>
    </w:p>
    <w:p w14:paraId="674B0095" w14:textId="77777777" w:rsidR="00FB7A4D" w:rsidRDefault="00FB7A4D">
      <w:pPr>
        <w:jc w:val="both"/>
        <w:rPr>
          <w:sz w:val="12"/>
          <w:szCs w:val="12"/>
        </w:rPr>
      </w:pPr>
    </w:p>
    <w:p w14:paraId="4362487E" w14:textId="77777777" w:rsidR="00FB7A4D" w:rsidRDefault="008310F5">
      <w:pPr>
        <w:pBdr>
          <w:top w:val="nil"/>
          <w:left w:val="nil"/>
          <w:bottom w:val="nil"/>
          <w:right w:val="nil"/>
          <w:between w:val="nil"/>
        </w:pBdr>
        <w:ind w:firstLine="284"/>
        <w:jc w:val="both"/>
        <w:rPr>
          <w:color w:val="000000"/>
          <w:sz w:val="18"/>
          <w:szCs w:val="18"/>
        </w:rPr>
      </w:pPr>
      <w:r>
        <w:rPr>
          <w:color w:val="000000"/>
          <w:sz w:val="18"/>
          <w:szCs w:val="18"/>
        </w:rPr>
        <w:t xml:space="preserve">Write here the eventual first lower-order subsection. </w:t>
      </w:r>
    </w:p>
    <w:p w14:paraId="2C83E6FC" w14:textId="77777777" w:rsidR="00FB7A4D" w:rsidRDefault="008310F5">
      <w:pPr>
        <w:pBdr>
          <w:top w:val="nil"/>
          <w:left w:val="nil"/>
          <w:bottom w:val="nil"/>
          <w:right w:val="nil"/>
          <w:between w:val="nil"/>
        </w:pBdr>
        <w:ind w:firstLine="284"/>
        <w:jc w:val="both"/>
        <w:rPr>
          <w:color w:val="000000"/>
          <w:sz w:val="18"/>
          <w:szCs w:val="18"/>
        </w:rPr>
      </w:pPr>
      <w:r>
        <w:rPr>
          <w:color w:val="000000"/>
          <w:sz w:val="18"/>
          <w:szCs w:val="18"/>
        </w:rPr>
        <w:t>Lower-order headings must be 9 pt, bold, ranged left, with two-line spaces (11pt) above and one beneath (6 pt), no indent, and numbered consecutively 1.1.1, 1.1.2 and so on.</w:t>
      </w:r>
    </w:p>
    <w:p w14:paraId="5B4129E3" w14:textId="77777777" w:rsidR="00FB7A4D" w:rsidRDefault="008310F5">
      <w:pPr>
        <w:pBdr>
          <w:top w:val="nil"/>
          <w:left w:val="nil"/>
          <w:bottom w:val="nil"/>
          <w:right w:val="nil"/>
          <w:between w:val="nil"/>
        </w:pBdr>
        <w:ind w:firstLine="284"/>
        <w:jc w:val="both"/>
        <w:rPr>
          <w:color w:val="000000"/>
          <w:sz w:val="18"/>
          <w:szCs w:val="18"/>
        </w:rPr>
      </w:pPr>
      <w:r>
        <w:rPr>
          <w:color w:val="000000"/>
          <w:sz w:val="18"/>
          <w:szCs w:val="18"/>
        </w:rPr>
        <w:t>Main text: 9 pt, justified, with an indent of 0.5 in the first line and in all successive new lines.</w:t>
      </w:r>
    </w:p>
    <w:p w14:paraId="6DF0C939" w14:textId="77777777" w:rsidR="00FB7A4D" w:rsidRDefault="00FB7A4D">
      <w:pPr>
        <w:spacing w:line="220" w:lineRule="auto"/>
        <w:jc w:val="both"/>
        <w:rPr>
          <w:sz w:val="22"/>
          <w:szCs w:val="22"/>
        </w:rPr>
      </w:pPr>
      <w:bookmarkStart w:id="0" w:name="_heading=h.gjdgxs" w:colFirst="0" w:colLast="0"/>
      <w:bookmarkEnd w:id="0"/>
    </w:p>
    <w:p w14:paraId="674BCD1C" w14:textId="15491F2A" w:rsidR="00FB7A4D" w:rsidRPr="00E40A38" w:rsidRDefault="00FB7A4D" w:rsidP="007409E2"/>
    <w:p w14:paraId="62089C29" w14:textId="43461014" w:rsidR="00FB7A4D" w:rsidRPr="00E40A38" w:rsidRDefault="008310F5">
      <w:pPr>
        <w:tabs>
          <w:tab w:val="left" w:pos="1026"/>
        </w:tabs>
        <w:ind w:left="284" w:hanging="284"/>
        <w:rPr>
          <w:b/>
          <w:sz w:val="24"/>
          <w:szCs w:val="24"/>
        </w:rPr>
      </w:pPr>
      <w:r w:rsidRPr="00E40A38">
        <w:rPr>
          <w:b/>
          <w:sz w:val="24"/>
          <w:szCs w:val="24"/>
        </w:rPr>
        <w:t>Acknowledgements</w:t>
      </w:r>
      <w:r w:rsidR="00EF4585">
        <w:rPr>
          <w:b/>
          <w:sz w:val="24"/>
          <w:szCs w:val="24"/>
        </w:rPr>
        <w:t xml:space="preserve"> and Appendices</w:t>
      </w:r>
    </w:p>
    <w:p w14:paraId="7F5BCDCC" w14:textId="77777777" w:rsidR="00FB7A4D" w:rsidRPr="00E40A38" w:rsidRDefault="00FB7A4D">
      <w:pPr>
        <w:spacing w:line="220" w:lineRule="auto"/>
        <w:jc w:val="both"/>
        <w:rPr>
          <w:sz w:val="22"/>
          <w:szCs w:val="22"/>
        </w:rPr>
      </w:pPr>
    </w:p>
    <w:p w14:paraId="313D3AB1" w14:textId="7927245B" w:rsidR="00EF4585" w:rsidRPr="00EC738A" w:rsidRDefault="00EF4585" w:rsidP="00EF4585">
      <w:pPr>
        <w:pBdr>
          <w:top w:val="nil"/>
          <w:left w:val="nil"/>
          <w:bottom w:val="nil"/>
          <w:right w:val="nil"/>
          <w:between w:val="nil"/>
        </w:pBdr>
        <w:ind w:firstLine="284"/>
        <w:rPr>
          <w:sz w:val="18"/>
          <w:szCs w:val="18"/>
        </w:rPr>
      </w:pPr>
      <w:r w:rsidRPr="00EC738A">
        <w:rPr>
          <w:sz w:val="18"/>
          <w:szCs w:val="18"/>
        </w:rPr>
        <w:t xml:space="preserve">Acknowledgements and Appendices can be inserted after the references. </w:t>
      </w:r>
    </w:p>
    <w:p w14:paraId="15016721" w14:textId="77777777" w:rsidR="00EF4585" w:rsidRPr="00EC738A" w:rsidRDefault="00EF4585" w:rsidP="00EF4585">
      <w:pPr>
        <w:pBdr>
          <w:top w:val="nil"/>
          <w:left w:val="nil"/>
          <w:bottom w:val="nil"/>
          <w:right w:val="nil"/>
          <w:between w:val="nil"/>
        </w:pBdr>
        <w:rPr>
          <w:b/>
          <w:sz w:val="22"/>
          <w:szCs w:val="22"/>
        </w:rPr>
      </w:pPr>
    </w:p>
    <w:p w14:paraId="71DE13C2" w14:textId="77777777" w:rsidR="00EF4585" w:rsidRPr="00EC738A" w:rsidRDefault="00EF4585" w:rsidP="00EF4585">
      <w:pPr>
        <w:pBdr>
          <w:top w:val="nil"/>
          <w:left w:val="nil"/>
          <w:bottom w:val="nil"/>
          <w:right w:val="nil"/>
          <w:between w:val="nil"/>
        </w:pBdr>
        <w:ind w:firstLine="284"/>
        <w:jc w:val="both"/>
        <w:rPr>
          <w:sz w:val="18"/>
          <w:szCs w:val="18"/>
        </w:rPr>
      </w:pPr>
      <w:r w:rsidRPr="00EC738A">
        <w:rPr>
          <w:sz w:val="18"/>
          <w:szCs w:val="18"/>
        </w:rPr>
        <w:t xml:space="preserve">Acknowledgements: two-line spaces (11pt) below the references, caption 12 pt and ranged left, one line (11pt) space after the caption, text in italics 9 pt and justified. </w:t>
      </w:r>
    </w:p>
    <w:p w14:paraId="28D7FB77" w14:textId="77777777" w:rsidR="00FB7A4D" w:rsidRPr="00E40A38" w:rsidRDefault="00FB7A4D">
      <w:pPr>
        <w:spacing w:line="220" w:lineRule="auto"/>
        <w:jc w:val="both"/>
        <w:rPr>
          <w:sz w:val="22"/>
          <w:szCs w:val="22"/>
        </w:rPr>
      </w:pPr>
    </w:p>
    <w:p w14:paraId="00D6CFFD" w14:textId="77777777" w:rsidR="00FB7A4D" w:rsidRPr="00E40A38" w:rsidRDefault="00FB7A4D">
      <w:pPr>
        <w:spacing w:line="220" w:lineRule="auto"/>
        <w:jc w:val="both"/>
        <w:rPr>
          <w:sz w:val="22"/>
          <w:szCs w:val="22"/>
        </w:rPr>
      </w:pPr>
    </w:p>
    <w:p w14:paraId="4BF5C286" w14:textId="77777777" w:rsidR="00FB7A4D" w:rsidRPr="00E40A38" w:rsidRDefault="008310F5">
      <w:pPr>
        <w:ind w:left="426" w:hanging="426"/>
        <w:rPr>
          <w:b/>
          <w:sz w:val="24"/>
          <w:szCs w:val="24"/>
        </w:rPr>
      </w:pPr>
      <w:proofErr w:type="gramStart"/>
      <w:r w:rsidRPr="00E40A38">
        <w:rPr>
          <w:b/>
          <w:sz w:val="24"/>
          <w:szCs w:val="24"/>
        </w:rPr>
        <w:t>A</w:t>
      </w:r>
      <w:proofErr w:type="gramEnd"/>
      <w:r w:rsidRPr="00E40A38">
        <w:rPr>
          <w:b/>
          <w:sz w:val="24"/>
          <w:szCs w:val="24"/>
        </w:rPr>
        <w:t xml:space="preserve"> </w:t>
      </w:r>
      <w:r w:rsidRPr="00E40A38">
        <w:rPr>
          <w:b/>
          <w:sz w:val="24"/>
          <w:szCs w:val="24"/>
        </w:rPr>
        <w:tab/>
        <w:t>Appendix A title</w:t>
      </w:r>
    </w:p>
    <w:p w14:paraId="2E346F91" w14:textId="77777777" w:rsidR="00FB7A4D" w:rsidRPr="00E40A38" w:rsidRDefault="00FB7A4D">
      <w:pPr>
        <w:spacing w:line="220" w:lineRule="auto"/>
        <w:jc w:val="both"/>
        <w:rPr>
          <w:sz w:val="22"/>
          <w:szCs w:val="22"/>
        </w:rPr>
      </w:pPr>
    </w:p>
    <w:p w14:paraId="2CA8C74C" w14:textId="77777777" w:rsidR="00FB7A4D" w:rsidRPr="00E40A38" w:rsidRDefault="008310F5">
      <w:pPr>
        <w:pBdr>
          <w:top w:val="nil"/>
          <w:left w:val="nil"/>
          <w:bottom w:val="nil"/>
          <w:right w:val="nil"/>
          <w:between w:val="nil"/>
        </w:pBdr>
        <w:ind w:firstLine="284"/>
        <w:jc w:val="both"/>
        <w:rPr>
          <w:color w:val="000000"/>
          <w:sz w:val="18"/>
          <w:szCs w:val="18"/>
        </w:rPr>
      </w:pPr>
      <w:r w:rsidRPr="00E40A38">
        <w:rPr>
          <w:color w:val="000000"/>
          <w:sz w:val="18"/>
          <w:szCs w:val="18"/>
        </w:rPr>
        <w:t>Write here the text, with one-line space (11pt) above.</w:t>
      </w:r>
    </w:p>
    <w:p w14:paraId="61F27C3C" w14:textId="77777777" w:rsidR="00FB7A4D" w:rsidRDefault="008310F5">
      <w:pPr>
        <w:pBdr>
          <w:top w:val="nil"/>
          <w:left w:val="nil"/>
          <w:bottom w:val="nil"/>
          <w:right w:val="nil"/>
          <w:between w:val="nil"/>
        </w:pBdr>
        <w:ind w:firstLine="284"/>
        <w:jc w:val="both"/>
        <w:rPr>
          <w:color w:val="000000"/>
          <w:sz w:val="18"/>
          <w:szCs w:val="18"/>
        </w:rPr>
      </w:pPr>
      <w:r w:rsidRPr="00E40A38">
        <w:rPr>
          <w:color w:val="000000"/>
          <w:sz w:val="18"/>
          <w:szCs w:val="18"/>
        </w:rPr>
        <w:t>Main text: 9 pt, justified, with an indent of 0.5 in the first line and in all successive new lines.</w:t>
      </w:r>
    </w:p>
    <w:p w14:paraId="2E94EA88" w14:textId="77777777" w:rsidR="00FB7A4D" w:rsidRDefault="00FB7A4D">
      <w:pPr>
        <w:spacing w:line="220" w:lineRule="auto"/>
        <w:jc w:val="both"/>
        <w:rPr>
          <w:sz w:val="22"/>
          <w:szCs w:val="22"/>
        </w:rPr>
      </w:pPr>
    </w:p>
    <w:p w14:paraId="21F629FE" w14:textId="77777777" w:rsidR="00FB7A4D" w:rsidRDefault="00FB7A4D">
      <w:pPr>
        <w:spacing w:line="220" w:lineRule="auto"/>
        <w:jc w:val="both"/>
        <w:rPr>
          <w:sz w:val="22"/>
          <w:szCs w:val="22"/>
        </w:rPr>
      </w:pPr>
    </w:p>
    <w:p w14:paraId="7BB5ACCB" w14:textId="77777777" w:rsidR="00FB7A4D" w:rsidRDefault="008310F5">
      <w:pPr>
        <w:pBdr>
          <w:top w:val="nil"/>
          <w:left w:val="nil"/>
          <w:bottom w:val="nil"/>
          <w:right w:val="nil"/>
          <w:between w:val="nil"/>
        </w:pBdr>
        <w:ind w:left="426" w:hanging="426"/>
        <w:rPr>
          <w:b/>
          <w:color w:val="000000"/>
          <w:sz w:val="22"/>
          <w:szCs w:val="22"/>
        </w:rPr>
      </w:pPr>
      <w:r>
        <w:rPr>
          <w:b/>
          <w:color w:val="000000"/>
          <w:sz w:val="22"/>
          <w:szCs w:val="22"/>
        </w:rPr>
        <w:t xml:space="preserve">A.1 </w:t>
      </w:r>
      <w:r>
        <w:rPr>
          <w:b/>
          <w:color w:val="000000"/>
          <w:sz w:val="22"/>
          <w:szCs w:val="22"/>
        </w:rPr>
        <w:tab/>
        <w:t>Appendix subsection title</w:t>
      </w:r>
    </w:p>
    <w:p w14:paraId="03B2D871" w14:textId="77777777" w:rsidR="00FB7A4D" w:rsidRDefault="00FB7A4D">
      <w:pPr>
        <w:spacing w:line="220" w:lineRule="auto"/>
        <w:jc w:val="both"/>
        <w:rPr>
          <w:sz w:val="22"/>
          <w:szCs w:val="22"/>
        </w:rPr>
      </w:pPr>
    </w:p>
    <w:p w14:paraId="7F2621B7" w14:textId="77777777" w:rsidR="00FB7A4D" w:rsidRDefault="008310F5">
      <w:pPr>
        <w:ind w:firstLine="284"/>
        <w:jc w:val="both"/>
        <w:rPr>
          <w:sz w:val="18"/>
          <w:szCs w:val="18"/>
        </w:rPr>
      </w:pPr>
      <w:r>
        <w:rPr>
          <w:sz w:val="18"/>
          <w:szCs w:val="18"/>
        </w:rPr>
        <w:t>Main text here: 9 pt, justified, with an indent of 0.5 in the first line and in all successive new lines.</w:t>
      </w:r>
    </w:p>
    <w:p w14:paraId="74E8724C" w14:textId="77777777" w:rsidR="00FB7A4D" w:rsidRDefault="00FB7A4D">
      <w:pPr>
        <w:spacing w:line="220" w:lineRule="auto"/>
        <w:jc w:val="both"/>
        <w:rPr>
          <w:sz w:val="22"/>
          <w:szCs w:val="22"/>
        </w:rPr>
      </w:pPr>
    </w:p>
    <w:p w14:paraId="1475C187" w14:textId="77777777" w:rsidR="00FB7A4D" w:rsidRDefault="00FB7A4D">
      <w:pPr>
        <w:spacing w:line="220" w:lineRule="auto"/>
        <w:jc w:val="both"/>
        <w:rPr>
          <w:sz w:val="22"/>
          <w:szCs w:val="22"/>
        </w:rPr>
      </w:pPr>
    </w:p>
    <w:p w14:paraId="048E0B86" w14:textId="77777777" w:rsidR="00FB7A4D" w:rsidRDefault="008310F5">
      <w:pPr>
        <w:ind w:left="426" w:hanging="426"/>
        <w:rPr>
          <w:b/>
          <w:sz w:val="24"/>
          <w:szCs w:val="24"/>
        </w:rPr>
      </w:pPr>
      <w:r>
        <w:rPr>
          <w:b/>
          <w:sz w:val="24"/>
          <w:szCs w:val="24"/>
        </w:rPr>
        <w:t xml:space="preserve">B </w:t>
      </w:r>
      <w:r>
        <w:rPr>
          <w:b/>
          <w:sz w:val="24"/>
          <w:szCs w:val="24"/>
        </w:rPr>
        <w:tab/>
        <w:t>Appendix B title</w:t>
      </w:r>
    </w:p>
    <w:p w14:paraId="585CBEFD" w14:textId="77777777" w:rsidR="00FB7A4D" w:rsidRDefault="00FB7A4D">
      <w:pPr>
        <w:spacing w:line="220" w:lineRule="auto"/>
        <w:jc w:val="both"/>
        <w:rPr>
          <w:sz w:val="22"/>
          <w:szCs w:val="22"/>
        </w:rPr>
      </w:pPr>
    </w:p>
    <w:p w14:paraId="7917C94C" w14:textId="77777777" w:rsidR="00FB7A4D" w:rsidRDefault="008310F5">
      <w:pPr>
        <w:pBdr>
          <w:top w:val="nil"/>
          <w:left w:val="nil"/>
          <w:bottom w:val="nil"/>
          <w:right w:val="nil"/>
          <w:between w:val="nil"/>
        </w:pBdr>
        <w:ind w:firstLine="284"/>
        <w:jc w:val="both"/>
        <w:rPr>
          <w:color w:val="000000"/>
          <w:sz w:val="18"/>
          <w:szCs w:val="18"/>
        </w:rPr>
      </w:pPr>
      <w:r>
        <w:rPr>
          <w:color w:val="000000"/>
          <w:sz w:val="18"/>
          <w:szCs w:val="18"/>
        </w:rPr>
        <w:t>Write here the text, with one-line space (11pt) above.</w:t>
      </w:r>
    </w:p>
    <w:p w14:paraId="20925D33" w14:textId="77777777" w:rsidR="00FB7A4D" w:rsidRDefault="008310F5">
      <w:pPr>
        <w:pBdr>
          <w:top w:val="nil"/>
          <w:left w:val="nil"/>
          <w:bottom w:val="nil"/>
          <w:right w:val="nil"/>
          <w:between w:val="nil"/>
        </w:pBdr>
        <w:ind w:firstLine="284"/>
        <w:jc w:val="both"/>
        <w:rPr>
          <w:color w:val="000000"/>
          <w:sz w:val="18"/>
          <w:szCs w:val="18"/>
        </w:rPr>
      </w:pPr>
      <w:r>
        <w:rPr>
          <w:color w:val="000000"/>
          <w:sz w:val="18"/>
          <w:szCs w:val="18"/>
        </w:rPr>
        <w:t>Main text: 9 pt, justified, with an indent of 0.5 in the first line and in all successive new lines.</w:t>
      </w:r>
    </w:p>
    <w:p w14:paraId="2A0E3948" w14:textId="77777777" w:rsidR="00FB7A4D" w:rsidRDefault="00FB7A4D">
      <w:pPr>
        <w:rPr>
          <w:sz w:val="18"/>
          <w:szCs w:val="18"/>
        </w:rPr>
      </w:pPr>
    </w:p>
    <w:sectPr w:rsidR="00FB7A4D" w:rsidSect="00DC29D8">
      <w:headerReference w:type="even" r:id="rId18"/>
      <w:headerReference w:type="default" r:id="rId19"/>
      <w:footerReference w:type="even" r:id="rId20"/>
      <w:footerReference w:type="default" r:id="rId21"/>
      <w:pgSz w:w="9639" w:h="13608" w:code="28"/>
      <w:pgMar w:top="1418" w:right="1701" w:bottom="1701" w:left="1701" w:header="964" w:footer="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B0BFB" w14:textId="77777777" w:rsidR="00DC55CD" w:rsidRDefault="00DC55CD">
      <w:r>
        <w:separator/>
      </w:r>
    </w:p>
  </w:endnote>
  <w:endnote w:type="continuationSeparator" w:id="0">
    <w:p w14:paraId="354F324E" w14:textId="77777777" w:rsidR="00DC55CD" w:rsidRDefault="00DC5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Lucida Grande">
    <w:altName w:val="Lucida Grande"/>
    <w:charset w:val="00"/>
    <w:family w:val="swiss"/>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PalatinoLinotype-Roman">
    <w:altName w:val="Times New Roman"/>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utigerLTStd-Light">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38A1E" w14:textId="77777777" w:rsidR="00FB7A4D" w:rsidRDefault="008310F5">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A62D60">
      <w:rPr>
        <w:noProof/>
        <w:color w:val="000000"/>
      </w:rPr>
      <w:t>2</w:t>
    </w:r>
    <w:r>
      <w:rPr>
        <w:color w:val="000000"/>
      </w:rPr>
      <w:fldChar w:fldCharType="end"/>
    </w:r>
  </w:p>
  <w:p w14:paraId="6A465A37" w14:textId="77777777" w:rsidR="00FB7A4D" w:rsidRDefault="00FB7A4D">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BEFB9" w14:textId="77777777" w:rsidR="00FB7A4D" w:rsidRDefault="008310F5">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A62D60">
      <w:rPr>
        <w:noProof/>
        <w:color w:val="000000"/>
      </w:rPr>
      <w:t>3</w:t>
    </w:r>
    <w:r>
      <w:rPr>
        <w:color w:val="000000"/>
      </w:rPr>
      <w:fldChar w:fldCharType="end"/>
    </w:r>
  </w:p>
  <w:p w14:paraId="67D8514A" w14:textId="77777777" w:rsidR="00FB7A4D" w:rsidRDefault="00FB7A4D">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7854D" w14:textId="77777777" w:rsidR="00DC55CD" w:rsidRDefault="00DC55CD">
      <w:r>
        <w:separator/>
      </w:r>
    </w:p>
  </w:footnote>
  <w:footnote w:type="continuationSeparator" w:id="0">
    <w:p w14:paraId="7C9E9D68" w14:textId="77777777" w:rsidR="00DC55CD" w:rsidRDefault="00DC55CD">
      <w:r>
        <w:continuationSeparator/>
      </w:r>
    </w:p>
  </w:footnote>
  <w:footnote w:id="1">
    <w:p w14:paraId="0771D1AC" w14:textId="77777777" w:rsidR="00FB7A4D" w:rsidRPr="00333116" w:rsidRDefault="008310F5">
      <w:pPr>
        <w:pBdr>
          <w:top w:val="nil"/>
          <w:left w:val="nil"/>
          <w:bottom w:val="nil"/>
          <w:right w:val="nil"/>
          <w:between w:val="nil"/>
        </w:pBdr>
        <w:spacing w:after="200"/>
        <w:ind w:firstLine="284"/>
        <w:jc w:val="both"/>
        <w:rPr>
          <w:color w:val="000000"/>
          <w:sz w:val="16"/>
          <w:szCs w:val="16"/>
        </w:rPr>
      </w:pPr>
      <w:r w:rsidRPr="00333116">
        <w:rPr>
          <w:sz w:val="16"/>
          <w:szCs w:val="16"/>
          <w:vertAlign w:val="superscript"/>
        </w:rPr>
        <w:footnoteRef/>
      </w:r>
      <w:r w:rsidRPr="00333116">
        <w:rPr>
          <w:rFonts w:ascii="Calibri" w:eastAsia="Calibri" w:hAnsi="Calibri" w:cs="Calibri"/>
          <w:color w:val="000000"/>
          <w:sz w:val="16"/>
          <w:szCs w:val="16"/>
        </w:rPr>
        <w:t xml:space="preserve"> </w:t>
      </w:r>
      <w:r w:rsidRPr="00333116">
        <w:rPr>
          <w:color w:val="000000"/>
          <w:sz w:val="16"/>
          <w:szCs w:val="16"/>
        </w:rPr>
        <w:t>Footnotes must be 8 pt, justified; no line spacing between footnotes. Within the text, the footnote reference number must always follow the word, with no blank space, preferably at the end of a sentence and before the punctuation mark. Always use footnotes instead of endnotes.</w:t>
      </w:r>
    </w:p>
  </w:footnote>
  <w:footnote w:id="2">
    <w:p w14:paraId="256D130B" w14:textId="77777777" w:rsidR="00527070" w:rsidRPr="00527070" w:rsidRDefault="002F19B2" w:rsidP="00817C11">
      <w:pPr>
        <w:pStyle w:val="Testonotaapidipagina"/>
        <w:spacing w:after="0" w:line="240" w:lineRule="auto"/>
        <w:rPr>
          <w:rFonts w:ascii="Times New Roman" w:eastAsia="Times New Roman" w:hAnsi="Times New Roman"/>
          <w:color w:val="000000"/>
          <w:sz w:val="16"/>
          <w:szCs w:val="16"/>
        </w:rPr>
      </w:pPr>
      <w:r w:rsidRPr="00817C11">
        <w:rPr>
          <w:rStyle w:val="Rimandonotaapidipagina"/>
          <w:rFonts w:ascii="Times New Roman" w:hAnsi="Times New Roman"/>
          <w:sz w:val="16"/>
          <w:szCs w:val="16"/>
        </w:rPr>
        <w:footnoteRef/>
      </w:r>
      <w:r>
        <w:t xml:space="preserve"> </w:t>
      </w:r>
      <w:r w:rsidR="00527070" w:rsidRPr="00527070">
        <w:rPr>
          <w:rFonts w:ascii="Times New Roman" w:eastAsia="Times New Roman" w:hAnsi="Times New Roman"/>
          <w:color w:val="000000"/>
          <w:sz w:val="16"/>
          <w:szCs w:val="16"/>
        </w:rPr>
        <w:t>Please, refer to https://apastyle.apa.org/ and https://corsidilaurea.uniroma1.</w:t>
      </w:r>
    </w:p>
    <w:p w14:paraId="353B3E93" w14:textId="648052E7" w:rsidR="002F19B2" w:rsidRPr="00527070" w:rsidRDefault="00527070" w:rsidP="00527070">
      <w:pPr>
        <w:pStyle w:val="Testonotaapidipagina"/>
        <w:spacing w:after="0" w:line="240" w:lineRule="auto"/>
        <w:ind w:firstLine="284"/>
      </w:pPr>
      <w:r w:rsidRPr="00527070">
        <w:rPr>
          <w:rFonts w:ascii="Times New Roman" w:eastAsia="Times New Roman" w:hAnsi="Times New Roman"/>
          <w:color w:val="000000"/>
          <w:sz w:val="16"/>
          <w:szCs w:val="16"/>
        </w:rPr>
        <w:t>it/sites/default/files/allegati_laurearsi/miniguida_apa_style.pdf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A1D7F" w14:textId="6C2805EE" w:rsidR="00FB7A4D" w:rsidRDefault="00EA0366">
    <w:pPr>
      <w:pBdr>
        <w:bottom w:val="single" w:sz="4" w:space="0" w:color="000000"/>
      </w:pBdr>
      <w:tabs>
        <w:tab w:val="right" w:pos="6169"/>
      </w:tabs>
      <w:rPr>
        <w:rFonts w:ascii="Palatino Linotype" w:eastAsia="Palatino Linotype" w:hAnsi="Palatino Linotype" w:cs="Palatino Linotype"/>
        <w:sz w:val="18"/>
        <w:szCs w:val="18"/>
      </w:rPr>
    </w:pPr>
    <w:r w:rsidRPr="000D7DA5">
      <w:rPr>
        <w:rFonts w:ascii="Palatino Linotype" w:eastAsia="Palatino Linotype" w:hAnsi="Palatino Linotype" w:cs="Palatino Linotype"/>
        <w:sz w:val="18"/>
        <w:szCs w:val="18"/>
      </w:rPr>
      <w:t xml:space="preserve">Author </w:t>
    </w:r>
    <w:r w:rsidRPr="00E40A38">
      <w:rPr>
        <w:rFonts w:ascii="Palatino Linotype" w:eastAsia="Palatino Linotype" w:hAnsi="Palatino Linotype" w:cs="Palatino Linotype"/>
        <w:sz w:val="18"/>
        <w:szCs w:val="18"/>
      </w:rPr>
      <w:ptab w:relativeTo="margin" w:alignment="right" w:leader="none"/>
    </w:r>
    <w:r w:rsidRPr="00E40A38">
      <w:rPr>
        <w:rFonts w:ascii="Palatino Linotype" w:eastAsia="Palatino Linotype" w:hAnsi="Palatino Linotype" w:cs="Palatino Linotype"/>
        <w:sz w:val="18"/>
        <w:szCs w:val="18"/>
      </w:rPr>
      <w:t xml:space="preserve">Annali </w:t>
    </w:r>
    <w:r w:rsidRPr="00E40A38">
      <w:rPr>
        <w:rFonts w:ascii="Palatino Linotype" w:eastAsia="Palatino Linotype" w:hAnsi="Palatino Linotype" w:cs="Palatino Linotype"/>
        <w:sz w:val="18"/>
        <w:szCs w:val="18"/>
      </w:rPr>
      <w:t>Memotef 202</w:t>
    </w:r>
    <w:r w:rsidR="00E03E7E">
      <w:rPr>
        <w:rFonts w:ascii="Palatino Linotype" w:eastAsia="Palatino Linotype" w:hAnsi="Palatino Linotype" w:cs="Palatino Linotype"/>
        <w:sz w:val="18"/>
        <w:szCs w:val="18"/>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7AE73" w14:textId="0F6E3834" w:rsidR="00FB7A4D" w:rsidRDefault="00FA1BA9">
    <w:pPr>
      <w:pBdr>
        <w:bottom w:val="single" w:sz="4" w:space="1" w:color="000000"/>
      </w:pBdr>
      <w:tabs>
        <w:tab w:val="right" w:pos="6169"/>
      </w:tabs>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ptab w:relativeTo="margin" w:alignment="right" w:leader="none"/>
    </w:r>
    <w:r>
      <w:rPr>
        <w:rFonts w:ascii="Palatino Linotype" w:eastAsia="Palatino Linotype" w:hAnsi="Palatino Linotype" w:cs="Palatino Linotype"/>
        <w:sz w:val="16"/>
        <w:szCs w:val="16"/>
      </w:rPr>
      <w:t xml:space="preserve">Brief Title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63348"/>
    <w:multiLevelType w:val="multilevel"/>
    <w:tmpl w:val="31BC76A4"/>
    <w:lvl w:ilvl="0">
      <w:start w:val="1"/>
      <w:numFmt w:val="decimal"/>
      <w:lvlText w:val="%1"/>
      <w:lvlJc w:val="left"/>
      <w:pPr>
        <w:ind w:left="720" w:hanging="360"/>
      </w:pPr>
      <w:rPr>
        <w:color w:val="00000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433757CE"/>
    <w:multiLevelType w:val="multilevel"/>
    <w:tmpl w:val="94D674F2"/>
    <w:lvl w:ilvl="0">
      <w:start w:val="1"/>
      <w:numFmt w:val="decimal"/>
      <w:pStyle w:val="Titoloparagrafo"/>
      <w:lvlText w:val="%1."/>
      <w:lvlJc w:val="left"/>
      <w:pPr>
        <w:tabs>
          <w:tab w:val="num" w:pos="720"/>
        </w:tabs>
        <w:ind w:left="720" w:hanging="720"/>
      </w:pPr>
    </w:lvl>
    <w:lvl w:ilvl="1">
      <w:start w:val="1"/>
      <w:numFmt w:val="decimal"/>
      <w:pStyle w:val="Titolosottoparagrafo"/>
      <w:lvlText w:val="%2."/>
      <w:lvlJc w:val="left"/>
      <w:pPr>
        <w:tabs>
          <w:tab w:val="num" w:pos="1440"/>
        </w:tabs>
        <w:ind w:left="1440" w:hanging="720"/>
      </w:pPr>
    </w:lvl>
    <w:lvl w:ilvl="2">
      <w:start w:val="1"/>
      <w:numFmt w:val="decimal"/>
      <w:pStyle w:val="Titolosottoparagrafo2livello"/>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0194977"/>
    <w:multiLevelType w:val="multilevel"/>
    <w:tmpl w:val="217E49D0"/>
    <w:lvl w:ilvl="0">
      <w:start w:val="1"/>
      <w:numFmt w:val="decimal"/>
      <w:lvlText w:val="%1."/>
      <w:lvlJc w:val="left"/>
      <w:pPr>
        <w:ind w:left="644" w:hanging="359"/>
      </w:pPr>
      <w:rPr>
        <w:b/>
        <w:color w:val="000000"/>
        <w:sz w:val="22"/>
        <w:szCs w:val="22"/>
      </w:rPr>
    </w:lvl>
    <w:lvl w:ilvl="1">
      <w:start w:val="1"/>
      <w:numFmt w:val="decimal"/>
      <w:lvlText w:val="%1.%2"/>
      <w:lvlJc w:val="left"/>
      <w:pPr>
        <w:ind w:left="644" w:hanging="359"/>
      </w:pPr>
      <w:rPr>
        <w:b/>
        <w:i w:val="0"/>
        <w:sz w:val="22"/>
        <w:szCs w:val="22"/>
      </w:rPr>
    </w:lvl>
    <w:lvl w:ilvl="2">
      <w:start w:val="1"/>
      <w:numFmt w:val="decimal"/>
      <w:lvlText w:val="%1.%2.%3"/>
      <w:lvlJc w:val="left"/>
      <w:pPr>
        <w:ind w:left="1004" w:hanging="720"/>
      </w:pPr>
      <w:rPr>
        <w:b/>
        <w:sz w:val="18"/>
        <w:szCs w:val="18"/>
      </w:rPr>
    </w:lvl>
    <w:lvl w:ilvl="3">
      <w:start w:val="1"/>
      <w:numFmt w:val="decimal"/>
      <w:lvlText w:val="%1.%2.%3.%4."/>
      <w:lvlJc w:val="left"/>
      <w:pPr>
        <w:ind w:left="1004" w:hanging="720"/>
      </w:pPr>
      <w:rPr>
        <w:b/>
        <w:sz w:val="22"/>
        <w:szCs w:val="22"/>
      </w:rPr>
    </w:lvl>
    <w:lvl w:ilvl="4">
      <w:start w:val="1"/>
      <w:numFmt w:val="decimal"/>
      <w:lvlText w:val="%1.%2.%3.%4.%5."/>
      <w:lvlJc w:val="left"/>
      <w:pPr>
        <w:ind w:left="1364" w:hanging="1080"/>
      </w:pPr>
      <w:rPr>
        <w:b/>
        <w:sz w:val="22"/>
        <w:szCs w:val="22"/>
      </w:rPr>
    </w:lvl>
    <w:lvl w:ilvl="5">
      <w:start w:val="1"/>
      <w:numFmt w:val="decimal"/>
      <w:lvlText w:val="%1.%2.%3.%4.%5.%6."/>
      <w:lvlJc w:val="left"/>
      <w:pPr>
        <w:ind w:left="1364" w:hanging="1080"/>
      </w:pPr>
      <w:rPr>
        <w:b/>
        <w:sz w:val="22"/>
        <w:szCs w:val="22"/>
      </w:rPr>
    </w:lvl>
    <w:lvl w:ilvl="6">
      <w:start w:val="1"/>
      <w:numFmt w:val="decimal"/>
      <w:lvlText w:val="%1.%2.%3.%4.%5.%6.%7."/>
      <w:lvlJc w:val="left"/>
      <w:pPr>
        <w:ind w:left="1724" w:hanging="1440"/>
      </w:pPr>
      <w:rPr>
        <w:b/>
        <w:sz w:val="22"/>
        <w:szCs w:val="22"/>
      </w:rPr>
    </w:lvl>
    <w:lvl w:ilvl="7">
      <w:start w:val="1"/>
      <w:numFmt w:val="decimal"/>
      <w:lvlText w:val="%1.%2.%3.%4.%5.%6.%7.%8."/>
      <w:lvlJc w:val="left"/>
      <w:pPr>
        <w:ind w:left="1724" w:hanging="1440"/>
      </w:pPr>
      <w:rPr>
        <w:b/>
        <w:sz w:val="22"/>
        <w:szCs w:val="22"/>
      </w:rPr>
    </w:lvl>
    <w:lvl w:ilvl="8">
      <w:start w:val="1"/>
      <w:numFmt w:val="decimal"/>
      <w:lvlText w:val="%1.%2.%3.%4.%5.%6.%7.%8.%9."/>
      <w:lvlJc w:val="left"/>
      <w:pPr>
        <w:ind w:left="1724" w:hanging="1440"/>
      </w:pPr>
      <w:rPr>
        <w:b/>
        <w:sz w:val="22"/>
        <w:szCs w:val="22"/>
      </w:rPr>
    </w:lvl>
  </w:abstractNum>
  <w:num w:numId="1" w16cid:durableId="1318605292">
    <w:abstractNumId w:val="0"/>
  </w:num>
  <w:num w:numId="2" w16cid:durableId="1635483172">
    <w:abstractNumId w:val="2"/>
  </w:num>
  <w:num w:numId="3" w16cid:durableId="2022858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8"/>
  <w:proofState w:spelling="clean" w:grammar="clean"/>
  <w:defaultTabStop w:val="720"/>
  <w:hyphenationZone w:val="283"/>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A4D"/>
    <w:rsid w:val="000151D2"/>
    <w:rsid w:val="00094652"/>
    <w:rsid w:val="000B156C"/>
    <w:rsid w:val="000D7DA5"/>
    <w:rsid w:val="001B7CF6"/>
    <w:rsid w:val="001F7088"/>
    <w:rsid w:val="00266B5A"/>
    <w:rsid w:val="002B46EC"/>
    <w:rsid w:val="002F19B2"/>
    <w:rsid w:val="002F38BE"/>
    <w:rsid w:val="003176F6"/>
    <w:rsid w:val="00333116"/>
    <w:rsid w:val="003F0F69"/>
    <w:rsid w:val="00400F5B"/>
    <w:rsid w:val="00490399"/>
    <w:rsid w:val="004C4157"/>
    <w:rsid w:val="00527070"/>
    <w:rsid w:val="005924BB"/>
    <w:rsid w:val="005A00EF"/>
    <w:rsid w:val="005B644F"/>
    <w:rsid w:val="00610B88"/>
    <w:rsid w:val="0063433C"/>
    <w:rsid w:val="00672E5E"/>
    <w:rsid w:val="00696CD9"/>
    <w:rsid w:val="006B0AFA"/>
    <w:rsid w:val="006D761F"/>
    <w:rsid w:val="00716278"/>
    <w:rsid w:val="0073679E"/>
    <w:rsid w:val="007409E2"/>
    <w:rsid w:val="00741CAC"/>
    <w:rsid w:val="00790CE2"/>
    <w:rsid w:val="007A0D72"/>
    <w:rsid w:val="007D606B"/>
    <w:rsid w:val="00817C11"/>
    <w:rsid w:val="008310F5"/>
    <w:rsid w:val="00851D28"/>
    <w:rsid w:val="00885A8A"/>
    <w:rsid w:val="009E0D20"/>
    <w:rsid w:val="009E28E7"/>
    <w:rsid w:val="009E4047"/>
    <w:rsid w:val="00A46B8A"/>
    <w:rsid w:val="00A62D60"/>
    <w:rsid w:val="00AF5B43"/>
    <w:rsid w:val="00B47BA4"/>
    <w:rsid w:val="00B57DEF"/>
    <w:rsid w:val="00C01DAE"/>
    <w:rsid w:val="00C4602A"/>
    <w:rsid w:val="00D174FE"/>
    <w:rsid w:val="00D50A1B"/>
    <w:rsid w:val="00DC29D8"/>
    <w:rsid w:val="00DC55CD"/>
    <w:rsid w:val="00DF6C56"/>
    <w:rsid w:val="00E03E7E"/>
    <w:rsid w:val="00E356B8"/>
    <w:rsid w:val="00E40A38"/>
    <w:rsid w:val="00E64099"/>
    <w:rsid w:val="00E91D2E"/>
    <w:rsid w:val="00E92287"/>
    <w:rsid w:val="00EA0366"/>
    <w:rsid w:val="00EC738A"/>
    <w:rsid w:val="00ED0E9F"/>
    <w:rsid w:val="00EF4585"/>
    <w:rsid w:val="00F83BAF"/>
    <w:rsid w:val="00F83DB2"/>
    <w:rsid w:val="00FA1BA9"/>
    <w:rsid w:val="00FA2E74"/>
    <w:rsid w:val="00FB7A4D"/>
    <w:rsid w:val="00FF61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6D4A3"/>
  <w15:docId w15:val="{BAF6A883-9E76-4F8C-9F15-E98AF2606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627D2"/>
  </w:style>
  <w:style w:type="paragraph" w:styleId="Titolo1">
    <w:name w:val="heading 1"/>
    <w:aliases w:val="Non usare"/>
    <w:next w:val="Nessunostileparagrafo"/>
    <w:link w:val="Titolo1Carattere"/>
    <w:uiPriority w:val="9"/>
    <w:qFormat/>
    <w:rsid w:val="00EA4A20"/>
    <w:pPr>
      <w:keepNext/>
      <w:spacing w:before="240" w:after="60"/>
      <w:outlineLvl w:val="0"/>
    </w:pPr>
    <w:rPr>
      <w:rFonts w:ascii="Calibri" w:eastAsia="MS Gothic" w:hAnsi="Calibri"/>
      <w:b/>
      <w:bCs/>
      <w:kern w:val="32"/>
      <w:sz w:val="32"/>
      <w:szCs w:val="32"/>
    </w:rPr>
  </w:style>
  <w:style w:type="paragraph" w:styleId="Titolo2">
    <w:name w:val="heading 2"/>
    <w:aliases w:val="NON usare"/>
    <w:basedOn w:val="Normale"/>
    <w:next w:val="Normale"/>
    <w:link w:val="Titolo2Carattere"/>
    <w:uiPriority w:val="9"/>
    <w:semiHidden/>
    <w:unhideWhenUsed/>
    <w:qFormat/>
    <w:rsid w:val="00EA4A20"/>
    <w:pPr>
      <w:keepNext/>
      <w:keepLines/>
      <w:spacing w:before="40"/>
      <w:outlineLvl w:val="1"/>
    </w:pPr>
    <w:rPr>
      <w:rFonts w:ascii="Calibri Light" w:hAnsi="Calibri Light"/>
      <w:color w:val="2F5496"/>
      <w:sz w:val="26"/>
      <w:szCs w:val="2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character" w:customStyle="1" w:styleId="Titolo1Carattere">
    <w:name w:val="Titolo 1 Carattere"/>
    <w:aliases w:val="Non usare Carattere"/>
    <w:link w:val="Titolo1"/>
    <w:uiPriority w:val="9"/>
    <w:rsid w:val="00EA4A20"/>
    <w:rPr>
      <w:rFonts w:ascii="Calibri" w:eastAsia="MS Gothic" w:hAnsi="Calibri"/>
      <w:b/>
      <w:bCs/>
      <w:kern w:val="32"/>
      <w:sz w:val="32"/>
      <w:szCs w:val="32"/>
    </w:rPr>
  </w:style>
  <w:style w:type="paragraph" w:styleId="Testofumetto">
    <w:name w:val="Balloon Text"/>
    <w:basedOn w:val="Normale"/>
    <w:link w:val="TestofumettoCarattere"/>
    <w:uiPriority w:val="99"/>
    <w:semiHidden/>
    <w:unhideWhenUsed/>
    <w:rsid w:val="00540C60"/>
    <w:rPr>
      <w:rFonts w:ascii="Lucida Grande" w:hAnsi="Lucida Grande" w:cs="Lucida Grande"/>
      <w:sz w:val="18"/>
      <w:szCs w:val="18"/>
    </w:rPr>
  </w:style>
  <w:style w:type="character" w:customStyle="1" w:styleId="TestofumettoCarattere">
    <w:name w:val="Testo fumetto Carattere"/>
    <w:link w:val="Testofumetto"/>
    <w:uiPriority w:val="99"/>
    <w:semiHidden/>
    <w:rsid w:val="00540C60"/>
    <w:rPr>
      <w:rFonts w:ascii="Lucida Grande" w:eastAsia="Times New Roman" w:hAnsi="Lucida Grande" w:cs="Lucida Grande"/>
      <w:sz w:val="18"/>
      <w:szCs w:val="18"/>
    </w:rPr>
  </w:style>
  <w:style w:type="paragraph" w:customStyle="1" w:styleId="Sfondoacolori-Colore11">
    <w:name w:val="Sfondo a colori - Colore 11"/>
    <w:hidden/>
    <w:uiPriority w:val="99"/>
    <w:semiHidden/>
    <w:rsid w:val="00395C54"/>
    <w:rPr>
      <w:sz w:val="24"/>
      <w:szCs w:val="24"/>
    </w:rPr>
  </w:style>
  <w:style w:type="character" w:customStyle="1" w:styleId="Bold">
    <w:name w:val="Bold"/>
    <w:uiPriority w:val="99"/>
    <w:rsid w:val="00540C60"/>
    <w:rPr>
      <w:rFonts w:ascii="Palatino Linotype" w:hAnsi="Palatino Linotype"/>
      <w:b/>
      <w:bCs/>
    </w:rPr>
  </w:style>
  <w:style w:type="paragraph" w:customStyle="1" w:styleId="Nessunostileparagrafo">
    <w:name w:val="[Nessuno stile paragrafo]"/>
    <w:rsid w:val="009E16CC"/>
    <w:pPr>
      <w:widowControl w:val="0"/>
      <w:autoSpaceDE w:val="0"/>
      <w:autoSpaceDN w:val="0"/>
      <w:adjustRightInd w:val="0"/>
      <w:spacing w:line="288" w:lineRule="auto"/>
      <w:textAlignment w:val="center"/>
    </w:pPr>
    <w:rPr>
      <w:rFonts w:ascii="PalatinoLinotype-Roman" w:hAnsi="PalatinoLinotype-Roman" w:cs="PalatinoLinotype-Roman"/>
      <w:color w:val="000000"/>
      <w:sz w:val="24"/>
      <w:szCs w:val="24"/>
    </w:rPr>
  </w:style>
  <w:style w:type="character" w:customStyle="1" w:styleId="Titolo2Carattere">
    <w:name w:val="Titolo 2 Carattere"/>
    <w:aliases w:val="NON usare Carattere"/>
    <w:link w:val="Titolo2"/>
    <w:uiPriority w:val="9"/>
    <w:semiHidden/>
    <w:rsid w:val="00EA4A20"/>
    <w:rPr>
      <w:rFonts w:ascii="Calibri Light" w:eastAsia="Times New Roman" w:hAnsi="Calibri Light" w:cs="Times New Roman"/>
      <w:color w:val="2F5496"/>
      <w:sz w:val="26"/>
      <w:szCs w:val="26"/>
    </w:rPr>
  </w:style>
  <w:style w:type="table" w:styleId="Grigliatabella">
    <w:name w:val="Table Grid"/>
    <w:basedOn w:val="Tabellanormale"/>
    <w:uiPriority w:val="59"/>
    <w:rsid w:val="00033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
    <w:name w:val="italic"/>
    <w:uiPriority w:val="99"/>
    <w:rsid w:val="00540C60"/>
    <w:rPr>
      <w:rFonts w:ascii="Palatino Linotype" w:hAnsi="Palatino Linotype"/>
      <w:i/>
      <w:iCs/>
      <w:u w:val="none"/>
    </w:rPr>
  </w:style>
  <w:style w:type="character" w:customStyle="1" w:styleId="Apicenota">
    <w:name w:val="Apice nota"/>
    <w:uiPriority w:val="1"/>
    <w:qFormat/>
    <w:rsid w:val="006F2B5E"/>
    <w:rPr>
      <w:rFonts w:ascii="Palatino Linotype" w:hAnsi="Palatino Linotype"/>
      <w:b w:val="0"/>
      <w:bCs w:val="0"/>
      <w:i w:val="0"/>
      <w:iCs w:val="0"/>
      <w:caps w:val="0"/>
      <w:smallCaps w:val="0"/>
      <w:strike w:val="0"/>
      <w:dstrike w:val="0"/>
      <w:vanish w:val="0"/>
      <w:sz w:val="18"/>
      <w:szCs w:val="18"/>
      <w:vertAlign w:val="superscript"/>
    </w:rPr>
  </w:style>
  <w:style w:type="character" w:customStyle="1" w:styleId="Maiuscoletto">
    <w:name w:val="Maiuscoletto"/>
    <w:uiPriority w:val="99"/>
    <w:rsid w:val="006E1D7E"/>
    <w:rPr>
      <w:rFonts w:ascii="Palatino Linotype" w:hAnsi="Palatino Linotype"/>
      <w:smallCaps/>
    </w:rPr>
  </w:style>
  <w:style w:type="paragraph" w:styleId="Testonotaapidipagina">
    <w:name w:val="footnote text"/>
    <w:basedOn w:val="Normale"/>
    <w:link w:val="TestonotaapidipaginaCarattere1"/>
    <w:rsid w:val="004A6C6D"/>
    <w:pPr>
      <w:spacing w:after="200" w:line="276" w:lineRule="auto"/>
    </w:pPr>
    <w:rPr>
      <w:rFonts w:ascii="Calibri" w:eastAsia="MS Mincho" w:hAnsi="Calibri"/>
      <w:sz w:val="22"/>
      <w:szCs w:val="22"/>
    </w:rPr>
  </w:style>
  <w:style w:type="character" w:customStyle="1" w:styleId="TestonotaapidipaginaCarattere">
    <w:name w:val="Testo nota a piè di pagina Carattere"/>
    <w:uiPriority w:val="99"/>
    <w:semiHidden/>
    <w:rsid w:val="004A6C6D"/>
    <w:rPr>
      <w:rFonts w:ascii="Times New Roman" w:eastAsia="Times New Roman" w:hAnsi="Times New Roman"/>
    </w:rPr>
  </w:style>
  <w:style w:type="character" w:customStyle="1" w:styleId="TestonotaapidipaginaCarattere1">
    <w:name w:val="Testo nota a piè di pagina Carattere1"/>
    <w:link w:val="Testonotaapidipagina"/>
    <w:rsid w:val="004A6C6D"/>
    <w:rPr>
      <w:rFonts w:ascii="Calibri" w:hAnsi="Calibri"/>
      <w:sz w:val="22"/>
      <w:szCs w:val="22"/>
    </w:rPr>
  </w:style>
  <w:style w:type="paragraph" w:styleId="Pidipagina">
    <w:name w:val="footer"/>
    <w:basedOn w:val="Normale"/>
    <w:link w:val="PidipaginaCarattere"/>
    <w:uiPriority w:val="99"/>
    <w:unhideWhenUsed/>
    <w:rsid w:val="004A6C6D"/>
    <w:pPr>
      <w:tabs>
        <w:tab w:val="center" w:pos="4819"/>
        <w:tab w:val="right" w:pos="9638"/>
      </w:tabs>
    </w:pPr>
  </w:style>
  <w:style w:type="character" w:customStyle="1" w:styleId="PidipaginaCarattere">
    <w:name w:val="Piè di pagina Carattere"/>
    <w:link w:val="Pidipagina"/>
    <w:uiPriority w:val="99"/>
    <w:rsid w:val="004A6C6D"/>
    <w:rPr>
      <w:rFonts w:ascii="Times New Roman" w:eastAsia="Times New Roman" w:hAnsi="Times New Roman"/>
    </w:rPr>
  </w:style>
  <w:style w:type="paragraph" w:styleId="Intestazione">
    <w:name w:val="header"/>
    <w:basedOn w:val="Normale"/>
    <w:link w:val="IntestazioneCarattere"/>
    <w:uiPriority w:val="99"/>
    <w:unhideWhenUsed/>
    <w:rsid w:val="004A6C6D"/>
    <w:pPr>
      <w:tabs>
        <w:tab w:val="center" w:pos="4819"/>
        <w:tab w:val="right" w:pos="9638"/>
      </w:tabs>
    </w:pPr>
  </w:style>
  <w:style w:type="character" w:customStyle="1" w:styleId="IntestazioneCarattere">
    <w:name w:val="Intestazione Carattere"/>
    <w:link w:val="Intestazione"/>
    <w:uiPriority w:val="99"/>
    <w:rsid w:val="004A6C6D"/>
    <w:rPr>
      <w:rFonts w:ascii="Times New Roman" w:eastAsia="Times New Roman" w:hAnsi="Times New Roman"/>
    </w:rPr>
  </w:style>
  <w:style w:type="character" w:styleId="Rimandocommento">
    <w:name w:val="annotation reference"/>
    <w:uiPriority w:val="99"/>
    <w:semiHidden/>
    <w:unhideWhenUsed/>
    <w:rsid w:val="00A261D9"/>
    <w:rPr>
      <w:sz w:val="16"/>
      <w:szCs w:val="16"/>
    </w:rPr>
  </w:style>
  <w:style w:type="paragraph" w:styleId="Testocommento">
    <w:name w:val="annotation text"/>
    <w:basedOn w:val="Normale"/>
    <w:link w:val="TestocommentoCarattere"/>
    <w:uiPriority w:val="99"/>
    <w:semiHidden/>
    <w:unhideWhenUsed/>
    <w:rsid w:val="00A261D9"/>
  </w:style>
  <w:style w:type="character" w:customStyle="1" w:styleId="TestocommentoCarattere">
    <w:name w:val="Testo commento Carattere"/>
    <w:link w:val="Testocommento"/>
    <w:uiPriority w:val="99"/>
    <w:semiHidden/>
    <w:rsid w:val="00A261D9"/>
    <w:rPr>
      <w:rFonts w:ascii="Times New Roman" w:eastAsia="Times New Roman" w:hAnsi="Times New Roman"/>
    </w:rPr>
  </w:style>
  <w:style w:type="paragraph" w:styleId="Soggettocommento">
    <w:name w:val="annotation subject"/>
    <w:basedOn w:val="Testocommento"/>
    <w:next w:val="Testocommento"/>
    <w:link w:val="SoggettocommentoCarattere"/>
    <w:uiPriority w:val="99"/>
    <w:semiHidden/>
    <w:unhideWhenUsed/>
    <w:rsid w:val="00A261D9"/>
    <w:rPr>
      <w:b/>
      <w:bCs/>
    </w:rPr>
  </w:style>
  <w:style w:type="character" w:customStyle="1" w:styleId="SoggettocommentoCarattere">
    <w:name w:val="Soggetto commento Carattere"/>
    <w:link w:val="Soggettocommento"/>
    <w:uiPriority w:val="99"/>
    <w:semiHidden/>
    <w:rsid w:val="00A261D9"/>
    <w:rPr>
      <w:rFonts w:ascii="Times New Roman" w:eastAsia="Times New Roman" w:hAnsi="Times New Roman"/>
      <w:b/>
      <w:bCs/>
    </w:rPr>
  </w:style>
  <w:style w:type="paragraph" w:customStyle="1" w:styleId="Autori">
    <w:name w:val="Autori"/>
    <w:basedOn w:val="Normale"/>
    <w:qFormat/>
    <w:rsid w:val="00A21F3E"/>
    <w:pPr>
      <w:ind w:firstLine="284"/>
      <w:jc w:val="right"/>
      <w:outlineLvl w:val="1"/>
    </w:pPr>
    <w:rPr>
      <w:rFonts w:eastAsia="MS Gothic"/>
      <w:b/>
      <w:bCs/>
      <w:sz w:val="26"/>
      <w:szCs w:val="26"/>
      <w:lang w:eastAsia="ja-JP"/>
    </w:rPr>
  </w:style>
  <w:style w:type="paragraph" w:customStyle="1" w:styleId="TitoloArticolo">
    <w:name w:val="Titolo Articolo"/>
    <w:basedOn w:val="Normale"/>
    <w:qFormat/>
    <w:rsid w:val="00A21F3E"/>
    <w:pPr>
      <w:outlineLvl w:val="1"/>
    </w:pPr>
    <w:rPr>
      <w:rFonts w:eastAsia="MS Gothic"/>
      <w:b/>
      <w:bCs/>
      <w:caps/>
      <w:sz w:val="40"/>
      <w:szCs w:val="40"/>
      <w:lang w:eastAsia="ja-JP"/>
    </w:rPr>
  </w:style>
  <w:style w:type="paragraph" w:customStyle="1" w:styleId="Abstract">
    <w:name w:val="Abstract"/>
    <w:basedOn w:val="Normale"/>
    <w:qFormat/>
    <w:rsid w:val="00A21F3E"/>
    <w:pPr>
      <w:jc w:val="both"/>
    </w:pPr>
    <w:rPr>
      <w:rFonts w:eastAsia="MS Mincho"/>
      <w:sz w:val="18"/>
      <w:szCs w:val="18"/>
      <w:lang w:eastAsia="ja-JP"/>
    </w:rPr>
  </w:style>
  <w:style w:type="paragraph" w:customStyle="1" w:styleId="Keywords">
    <w:name w:val="Keywords"/>
    <w:basedOn w:val="Normale"/>
    <w:qFormat/>
    <w:rsid w:val="00A21F3E"/>
    <w:pPr>
      <w:jc w:val="both"/>
    </w:pPr>
    <w:rPr>
      <w:rFonts w:eastAsia="MS Mincho"/>
      <w:lang w:eastAsia="ja-JP"/>
    </w:rPr>
  </w:style>
  <w:style w:type="paragraph" w:customStyle="1" w:styleId="Titoloparagrafo">
    <w:name w:val="Titolo paragrafo"/>
    <w:basedOn w:val="Normale"/>
    <w:qFormat/>
    <w:rsid w:val="00A21F3E"/>
    <w:pPr>
      <w:numPr>
        <w:numId w:val="3"/>
      </w:numPr>
      <w:autoSpaceDE w:val="0"/>
      <w:autoSpaceDN w:val="0"/>
      <w:adjustRightInd w:val="0"/>
      <w:jc w:val="both"/>
    </w:pPr>
    <w:rPr>
      <w:rFonts w:eastAsia="MS Gothic"/>
      <w:b/>
      <w:bCs/>
      <w:sz w:val="22"/>
      <w:szCs w:val="22"/>
      <w:lang w:eastAsia="ja-JP"/>
    </w:rPr>
  </w:style>
  <w:style w:type="paragraph" w:customStyle="1" w:styleId="Testoconrientro">
    <w:name w:val="Testo con rientro"/>
    <w:basedOn w:val="Normale"/>
    <w:qFormat/>
    <w:rsid w:val="00A21F3E"/>
    <w:pPr>
      <w:autoSpaceDE w:val="0"/>
      <w:autoSpaceDN w:val="0"/>
      <w:adjustRightInd w:val="0"/>
      <w:ind w:firstLine="284"/>
      <w:jc w:val="both"/>
    </w:pPr>
    <w:rPr>
      <w:rFonts w:eastAsia="MS Mincho"/>
      <w:sz w:val="22"/>
      <w:szCs w:val="22"/>
      <w:lang w:eastAsia="ja-JP"/>
    </w:rPr>
  </w:style>
  <w:style w:type="paragraph" w:customStyle="1" w:styleId="Testosenzarientro">
    <w:name w:val="Testo senza rientro"/>
    <w:basedOn w:val="Normale"/>
    <w:qFormat/>
    <w:rsid w:val="00A21F3E"/>
    <w:pPr>
      <w:autoSpaceDE w:val="0"/>
      <w:autoSpaceDN w:val="0"/>
      <w:adjustRightInd w:val="0"/>
      <w:jc w:val="both"/>
    </w:pPr>
    <w:rPr>
      <w:rFonts w:eastAsia="MS Mincho"/>
      <w:sz w:val="22"/>
      <w:szCs w:val="22"/>
      <w:lang w:eastAsia="ja-JP"/>
    </w:rPr>
  </w:style>
  <w:style w:type="paragraph" w:customStyle="1" w:styleId="Titolosottoparagrafo">
    <w:name w:val="Titolo sottoparagrafo"/>
    <w:basedOn w:val="Normale"/>
    <w:qFormat/>
    <w:rsid w:val="00A21F3E"/>
    <w:pPr>
      <w:numPr>
        <w:ilvl w:val="1"/>
        <w:numId w:val="3"/>
      </w:numPr>
      <w:autoSpaceDE w:val="0"/>
      <w:autoSpaceDN w:val="0"/>
      <w:adjustRightInd w:val="0"/>
      <w:jc w:val="both"/>
    </w:pPr>
    <w:rPr>
      <w:rFonts w:eastAsia="MS Gothic"/>
      <w:bCs/>
      <w:i/>
      <w:sz w:val="22"/>
      <w:szCs w:val="22"/>
      <w:lang w:eastAsia="ja-JP"/>
    </w:rPr>
  </w:style>
  <w:style w:type="paragraph" w:customStyle="1" w:styleId="Formule">
    <w:name w:val="Formule"/>
    <w:basedOn w:val="Normale"/>
    <w:qFormat/>
    <w:rsid w:val="00A21F3E"/>
    <w:pPr>
      <w:tabs>
        <w:tab w:val="right" w:pos="9356"/>
      </w:tabs>
      <w:ind w:firstLine="2410"/>
      <w:jc w:val="center"/>
    </w:pPr>
    <w:rPr>
      <w:rFonts w:eastAsia="MS Mincho"/>
      <w:i/>
      <w:sz w:val="22"/>
      <w:szCs w:val="22"/>
      <w:lang w:eastAsia="ja-JP"/>
    </w:rPr>
  </w:style>
  <w:style w:type="paragraph" w:customStyle="1" w:styleId="Titolosottoparagrafo2livello">
    <w:name w:val="Titolo sottoparagrafo 2 livello"/>
    <w:basedOn w:val="Normale"/>
    <w:qFormat/>
    <w:rsid w:val="00E05D72"/>
    <w:pPr>
      <w:numPr>
        <w:ilvl w:val="2"/>
        <w:numId w:val="3"/>
      </w:numPr>
      <w:jc w:val="both"/>
    </w:pPr>
    <w:rPr>
      <w:rFonts w:eastAsia="MS Mincho"/>
      <w:sz w:val="22"/>
      <w:szCs w:val="22"/>
      <w:lang w:eastAsia="ja-JP"/>
    </w:rPr>
  </w:style>
  <w:style w:type="paragraph" w:customStyle="1" w:styleId="Didascalieimmaginietabelle">
    <w:name w:val="Didascalie immagini e tabelle"/>
    <w:basedOn w:val="Normale"/>
    <w:qFormat/>
    <w:rsid w:val="00A21F3E"/>
    <w:pPr>
      <w:jc w:val="both"/>
    </w:pPr>
    <w:rPr>
      <w:rFonts w:eastAsia="MS Mincho"/>
      <w:i/>
    </w:rPr>
  </w:style>
  <w:style w:type="paragraph" w:customStyle="1" w:styleId="Referencestitolo">
    <w:name w:val="References titolo"/>
    <w:basedOn w:val="Normale"/>
    <w:qFormat/>
    <w:rsid w:val="00A21F3E"/>
    <w:pPr>
      <w:contextualSpacing/>
      <w:jc w:val="both"/>
    </w:pPr>
    <w:rPr>
      <w:b/>
      <w:lang w:bidi="hi-IN"/>
    </w:rPr>
  </w:style>
  <w:style w:type="character" w:styleId="Testosegnaposto">
    <w:name w:val="Placeholder Text"/>
    <w:uiPriority w:val="99"/>
    <w:unhideWhenUsed/>
    <w:rsid w:val="002107F8"/>
    <w:rPr>
      <w:color w:val="808080"/>
    </w:rPr>
  </w:style>
  <w:style w:type="character" w:styleId="Rimandonotaapidipagina">
    <w:name w:val="footnote reference"/>
    <w:semiHidden/>
    <w:unhideWhenUsed/>
    <w:rsid w:val="003751A5"/>
    <w:rPr>
      <w:vertAlign w:val="superscript"/>
    </w:rPr>
  </w:style>
  <w:style w:type="paragraph" w:styleId="Revisione">
    <w:name w:val="Revision"/>
    <w:hidden/>
    <w:uiPriority w:val="71"/>
    <w:semiHidden/>
    <w:rsid w:val="00714288"/>
  </w:style>
  <w:style w:type="paragraph" w:styleId="Paragrafoelenco">
    <w:name w:val="List Paragraph"/>
    <w:basedOn w:val="Normale"/>
    <w:uiPriority w:val="72"/>
    <w:qFormat/>
    <w:rsid w:val="005D0C5E"/>
    <w:pPr>
      <w:ind w:left="720"/>
      <w:contextualSpacing/>
    </w:p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3" w:type="dxa"/>
        <w:right w:w="115" w:type="dxa"/>
      </w:tblCellMar>
    </w:tblPr>
  </w:style>
  <w:style w:type="paragraph" w:styleId="NormaleWeb">
    <w:name w:val="Normal (Web)"/>
    <w:basedOn w:val="Normale"/>
    <w:uiPriority w:val="99"/>
    <w:semiHidden/>
    <w:unhideWhenUsed/>
    <w:rsid w:val="004C4157"/>
    <w:pPr>
      <w:spacing w:before="100" w:beforeAutospacing="1" w:after="100" w:afterAutospacing="1"/>
    </w:pPr>
    <w:rPr>
      <w:sz w:val="24"/>
      <w:szCs w:val="24"/>
      <w:lang w:val="it-IT"/>
    </w:rPr>
  </w:style>
  <w:style w:type="character" w:styleId="Enfasicorsivo">
    <w:name w:val="Emphasis"/>
    <w:basedOn w:val="Carpredefinitoparagrafo"/>
    <w:uiPriority w:val="20"/>
    <w:qFormat/>
    <w:rsid w:val="004C4157"/>
    <w:rPr>
      <w:i/>
      <w:iCs/>
    </w:rPr>
  </w:style>
  <w:style w:type="character" w:styleId="Collegamentoipertestuale">
    <w:name w:val="Hyperlink"/>
    <w:basedOn w:val="Carpredefinitoparagrafo"/>
    <w:uiPriority w:val="99"/>
    <w:semiHidden/>
    <w:unhideWhenUsed/>
    <w:rsid w:val="004C41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657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sych.org/edu/other_res/lib_archives/archives/200604.pdf"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issn.org/" TargetMode="External"/><Relationship Id="rId2" Type="http://schemas.openxmlformats.org/officeDocument/2006/relationships/customXml" Target="../customXml/item2.xml"/><Relationship Id="rId16" Type="http://schemas.openxmlformats.org/officeDocument/2006/relationships/hyperlink" Target="ftp://ftp.isi.edu/in-notes/rfc2169.tx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www.privatehomepage.com/"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deutsche-auswanderer-datenbank.de/"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zxnqKh2tkrqfM3eU/TAoPBLoh1Q==">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E099D4C-0481-4D25-8F6E-03B91EE19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1245</Words>
  <Characters>7102</Characters>
  <Application>Microsoft Office Word</Application>
  <DocSecurity>0</DocSecurity>
  <Lines>59</Lines>
  <Paragraphs>16</Paragraphs>
  <ScaleCrop>false</ScaleCrop>
  <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Anonymous</cp:lastModifiedBy>
  <cp:revision>6</cp:revision>
  <cp:lastPrinted>2023-02-20T14:42:00Z</cp:lastPrinted>
  <dcterms:created xsi:type="dcterms:W3CDTF">2025-07-03T10:01:00Z</dcterms:created>
  <dcterms:modified xsi:type="dcterms:W3CDTF">2026-01-13T12:03:00Z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b46243ef-fc04-4dd1-8f54-b041d32d9ad2</vt:lpwstr>
  </property>
</Properties>
</file>